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6D4" w:rsidRDefault="00D556D4" w:rsidP="00D556D4">
      <w:pPr>
        <w:spacing w:line="480" w:lineRule="auto"/>
        <w:jc w:val="center"/>
        <w:rPr>
          <w:b/>
        </w:rPr>
      </w:pPr>
      <w:bookmarkStart w:id="0" w:name="_GoBack"/>
      <w:bookmarkEnd w:id="0"/>
    </w:p>
    <w:p w:rsidR="00395F1D" w:rsidRDefault="00395F1D" w:rsidP="00D556D4">
      <w:pPr>
        <w:spacing w:line="480" w:lineRule="auto"/>
        <w:jc w:val="center"/>
        <w:rPr>
          <w:b/>
        </w:rPr>
      </w:pPr>
    </w:p>
    <w:p w:rsidR="00395F1D" w:rsidRDefault="00395F1D" w:rsidP="00D556D4">
      <w:pPr>
        <w:spacing w:line="480" w:lineRule="auto"/>
        <w:jc w:val="center"/>
        <w:rPr>
          <w:b/>
        </w:rPr>
      </w:pPr>
    </w:p>
    <w:p w:rsidR="00395F1D" w:rsidRDefault="00395F1D" w:rsidP="00D556D4">
      <w:pPr>
        <w:spacing w:line="480" w:lineRule="auto"/>
        <w:jc w:val="center"/>
        <w:rPr>
          <w:b/>
        </w:rPr>
      </w:pPr>
    </w:p>
    <w:p w:rsidR="00395F1D" w:rsidRDefault="00395F1D" w:rsidP="00D556D4">
      <w:pPr>
        <w:spacing w:line="480" w:lineRule="auto"/>
        <w:jc w:val="center"/>
        <w:rPr>
          <w:b/>
        </w:rPr>
      </w:pPr>
    </w:p>
    <w:p w:rsidR="00395F1D" w:rsidRDefault="00395F1D" w:rsidP="00D556D4">
      <w:pPr>
        <w:spacing w:line="480" w:lineRule="auto"/>
        <w:jc w:val="center"/>
        <w:rPr>
          <w:b/>
        </w:rPr>
      </w:pPr>
    </w:p>
    <w:p w:rsidR="00395F1D" w:rsidRDefault="00395F1D" w:rsidP="00D556D4">
      <w:pPr>
        <w:spacing w:line="480" w:lineRule="auto"/>
        <w:jc w:val="center"/>
        <w:rPr>
          <w:b/>
        </w:rPr>
      </w:pPr>
    </w:p>
    <w:p w:rsidR="00395F1D" w:rsidRDefault="00395F1D" w:rsidP="00395F1D">
      <w:pPr>
        <w:jc w:val="center"/>
        <w:rPr>
          <w:b/>
          <w:sz w:val="52"/>
          <w:szCs w:val="52"/>
        </w:rPr>
      </w:pPr>
      <w:r w:rsidRPr="00395F1D">
        <w:rPr>
          <w:b/>
          <w:sz w:val="52"/>
          <w:szCs w:val="52"/>
        </w:rPr>
        <w:t>NATO DEFENCE</w:t>
      </w:r>
      <w:r w:rsidR="0024638B">
        <w:rPr>
          <w:b/>
          <w:sz w:val="52"/>
          <w:szCs w:val="52"/>
        </w:rPr>
        <w:t xml:space="preserve"> PLANNING CAPABILITY REVIEW 2015/16</w:t>
      </w:r>
    </w:p>
    <w:p w:rsidR="00395F1D" w:rsidRPr="00395F1D" w:rsidRDefault="00395F1D" w:rsidP="00395F1D">
      <w:pPr>
        <w:jc w:val="center"/>
        <w:rPr>
          <w:b/>
          <w:sz w:val="52"/>
          <w:szCs w:val="52"/>
        </w:rPr>
      </w:pPr>
    </w:p>
    <w:p w:rsidR="00395F1D" w:rsidRPr="00395F1D" w:rsidRDefault="00D844F4" w:rsidP="00395F1D">
      <w:pPr>
        <w:spacing w:line="480" w:lineRule="auto"/>
        <w:jc w:val="center"/>
        <w:rPr>
          <w:b/>
          <w:sz w:val="52"/>
          <w:szCs w:val="52"/>
        </w:rPr>
      </w:pPr>
      <w:r>
        <w:rPr>
          <w:b/>
          <w:sz w:val="52"/>
          <w:szCs w:val="52"/>
        </w:rPr>
        <w:t xml:space="preserve">THE </w:t>
      </w:r>
      <w:r w:rsidR="00567C15">
        <w:rPr>
          <w:b/>
          <w:sz w:val="52"/>
          <w:szCs w:val="52"/>
        </w:rPr>
        <w:t>NETHERLANDS</w:t>
      </w:r>
    </w:p>
    <w:p w:rsidR="00395F1D" w:rsidRDefault="00395F1D" w:rsidP="00395F1D">
      <w:pPr>
        <w:spacing w:line="480" w:lineRule="auto"/>
        <w:jc w:val="center"/>
        <w:rPr>
          <w:b/>
          <w:sz w:val="52"/>
          <w:szCs w:val="52"/>
        </w:rPr>
      </w:pPr>
      <w:r w:rsidRPr="00395F1D">
        <w:rPr>
          <w:b/>
          <w:sz w:val="52"/>
          <w:szCs w:val="52"/>
        </w:rPr>
        <w:t>DRAFT OVERVIEW</w:t>
      </w:r>
    </w:p>
    <w:p w:rsidR="00395F1D" w:rsidRDefault="00395F1D" w:rsidP="00395F1D">
      <w:pPr>
        <w:spacing w:line="480" w:lineRule="auto"/>
        <w:jc w:val="center"/>
        <w:rPr>
          <w:b/>
          <w:szCs w:val="24"/>
        </w:rPr>
      </w:pPr>
      <w:r>
        <w:rPr>
          <w:b/>
          <w:sz w:val="52"/>
          <w:szCs w:val="52"/>
        </w:rPr>
        <w:br w:type="page"/>
      </w:r>
    </w:p>
    <w:p w:rsidR="00D556D4" w:rsidRPr="00111DD5" w:rsidRDefault="00D556D4" w:rsidP="00D556D4">
      <w:pPr>
        <w:spacing w:line="480" w:lineRule="auto"/>
        <w:jc w:val="center"/>
        <w:rPr>
          <w:b/>
        </w:rPr>
      </w:pPr>
      <w:r w:rsidRPr="00111DD5">
        <w:rPr>
          <w:b/>
        </w:rPr>
        <w:lastRenderedPageBreak/>
        <w:t xml:space="preserve">NATO DEFENCE PLANNING </w:t>
      </w:r>
      <w:r>
        <w:rPr>
          <w:b/>
        </w:rPr>
        <w:t xml:space="preserve">CAPABILITY </w:t>
      </w:r>
      <w:r w:rsidRPr="00111DD5">
        <w:rPr>
          <w:b/>
        </w:rPr>
        <w:t>REV</w:t>
      </w:r>
      <w:r w:rsidR="0024638B">
        <w:rPr>
          <w:b/>
        </w:rPr>
        <w:t>IEW 2015/16</w:t>
      </w:r>
    </w:p>
    <w:p w:rsidR="00D556D4" w:rsidRPr="00111DD5" w:rsidRDefault="00066F9C" w:rsidP="00D556D4">
      <w:pPr>
        <w:spacing w:line="480" w:lineRule="auto"/>
        <w:jc w:val="center"/>
        <w:rPr>
          <w:b/>
        </w:rPr>
      </w:pPr>
      <w:r>
        <w:rPr>
          <w:b/>
        </w:rPr>
        <w:t xml:space="preserve">THE </w:t>
      </w:r>
      <w:r w:rsidR="00567C15">
        <w:rPr>
          <w:b/>
        </w:rPr>
        <w:t>NETHERLANDS</w:t>
      </w:r>
    </w:p>
    <w:p w:rsidR="00D556D4" w:rsidRPr="00111DD5" w:rsidRDefault="00D556D4" w:rsidP="00D556D4">
      <w:pPr>
        <w:spacing w:line="480" w:lineRule="auto"/>
        <w:jc w:val="center"/>
        <w:rPr>
          <w:b/>
        </w:rPr>
      </w:pPr>
      <w:r>
        <w:rPr>
          <w:b/>
        </w:rPr>
        <w:t xml:space="preserve">DRAFT </w:t>
      </w:r>
      <w:r w:rsidRPr="00111DD5">
        <w:rPr>
          <w:b/>
        </w:rPr>
        <w:t>OVERVIEW</w:t>
      </w:r>
    </w:p>
    <w:p w:rsidR="007B54EA" w:rsidRPr="007B54EA" w:rsidRDefault="007B54EA" w:rsidP="007B54EA">
      <w:pPr>
        <w:widowControl w:val="0"/>
        <w:tabs>
          <w:tab w:val="clear" w:pos="851"/>
        </w:tabs>
        <w:spacing w:line="480" w:lineRule="auto"/>
        <w:rPr>
          <w:b/>
          <w:color w:val="000000"/>
        </w:rPr>
      </w:pPr>
    </w:p>
    <w:p w:rsidR="007B54EA" w:rsidRPr="000C07C3" w:rsidRDefault="001C7BC7" w:rsidP="00E92CF2">
      <w:pPr>
        <w:widowControl w:val="0"/>
        <w:numPr>
          <w:ilvl w:val="0"/>
          <w:numId w:val="4"/>
        </w:numPr>
        <w:tabs>
          <w:tab w:val="num" w:pos="851"/>
        </w:tabs>
        <w:spacing w:line="480" w:lineRule="auto"/>
        <w:ind w:left="0" w:firstLine="0"/>
        <w:rPr>
          <w:rFonts w:cs="Arial"/>
          <w:szCs w:val="24"/>
        </w:rPr>
      </w:pPr>
      <w:r w:rsidRPr="00A36D2C">
        <w:rPr>
          <w:color w:val="000000"/>
        </w:rPr>
        <w:t>There have been no changes to the core tasks of the Netherlands Armed Forces since the last Capability Review</w:t>
      </w:r>
      <w:r>
        <w:rPr>
          <w:color w:val="000000"/>
        </w:rPr>
        <w:t>.</w:t>
      </w:r>
      <w:r w:rsidRPr="000C07C3" w:rsidDel="001C7BC7">
        <w:rPr>
          <w:rFonts w:cs="Arial"/>
          <w:szCs w:val="24"/>
        </w:rPr>
        <w:t xml:space="preserve"> </w:t>
      </w:r>
      <w:r>
        <w:rPr>
          <w:rFonts w:cs="Arial"/>
          <w:szCs w:val="24"/>
        </w:rPr>
        <w:t xml:space="preserve"> </w:t>
      </w:r>
      <w:r w:rsidR="007B54EA" w:rsidRPr="000C07C3">
        <w:rPr>
          <w:rFonts w:cs="Arial"/>
          <w:szCs w:val="24"/>
        </w:rPr>
        <w:t>The 2013 White Paper identified the need for high-quality armed forces able to face a diverse range of threats, and to conduct all types of oper</w:t>
      </w:r>
      <w:r w:rsidR="009B238B">
        <w:rPr>
          <w:rFonts w:cs="Arial"/>
          <w:szCs w:val="24"/>
        </w:rPr>
        <w:t>ations, both at home and abroad,</w:t>
      </w:r>
      <w:r w:rsidR="007B54EA" w:rsidRPr="000C07C3">
        <w:rPr>
          <w:rFonts w:cs="Arial"/>
          <w:szCs w:val="24"/>
        </w:rPr>
        <w:t xml:space="preserve"> </w:t>
      </w:r>
      <w:r>
        <w:rPr>
          <w:rFonts w:cs="Arial"/>
          <w:szCs w:val="24"/>
        </w:rPr>
        <w:t>albeit recognising</w:t>
      </w:r>
      <w:r w:rsidR="005C5F44">
        <w:rPr>
          <w:rFonts w:cs="Arial"/>
          <w:szCs w:val="24"/>
        </w:rPr>
        <w:t xml:space="preserve"> that </w:t>
      </w:r>
      <w:r w:rsidR="007B54EA" w:rsidRPr="000C07C3">
        <w:rPr>
          <w:rFonts w:cs="Arial"/>
          <w:szCs w:val="24"/>
        </w:rPr>
        <w:t>participation in missions may be</w:t>
      </w:r>
      <w:r w:rsidR="00D148EF">
        <w:rPr>
          <w:rFonts w:cs="Arial"/>
          <w:szCs w:val="24"/>
        </w:rPr>
        <w:t xml:space="preserve"> of</w:t>
      </w:r>
      <w:r w:rsidR="007B54EA" w:rsidRPr="000C07C3">
        <w:rPr>
          <w:rFonts w:cs="Arial"/>
          <w:szCs w:val="24"/>
        </w:rPr>
        <w:t xml:space="preserve"> </w:t>
      </w:r>
      <w:r>
        <w:rPr>
          <w:rFonts w:cs="Arial"/>
          <w:szCs w:val="24"/>
        </w:rPr>
        <w:t xml:space="preserve">more </w:t>
      </w:r>
      <w:r w:rsidR="007B54EA" w:rsidRPr="000C07C3">
        <w:rPr>
          <w:rFonts w:cs="Arial"/>
          <w:szCs w:val="24"/>
        </w:rPr>
        <w:t xml:space="preserve">limited </w:t>
      </w:r>
      <w:r w:rsidR="00D148EF">
        <w:rPr>
          <w:rFonts w:cs="Arial"/>
          <w:szCs w:val="24"/>
        </w:rPr>
        <w:t>duration</w:t>
      </w:r>
      <w:r w:rsidR="007B54EA" w:rsidRPr="000C07C3">
        <w:rPr>
          <w:rFonts w:cs="Arial"/>
          <w:szCs w:val="24"/>
        </w:rPr>
        <w:t xml:space="preserve"> than previously.  </w:t>
      </w:r>
      <w:r>
        <w:rPr>
          <w:rFonts w:cs="Arial"/>
          <w:szCs w:val="24"/>
        </w:rPr>
        <w:t>The White Paper placed</w:t>
      </w:r>
      <w:r w:rsidR="007B54EA" w:rsidRPr="000C07C3">
        <w:rPr>
          <w:rFonts w:cs="Arial"/>
          <w:szCs w:val="24"/>
        </w:rPr>
        <w:t xml:space="preserve"> a strong focus on innovation and new </w:t>
      </w:r>
      <w:r w:rsidR="007B54EA" w:rsidRPr="000C07C3">
        <w:rPr>
          <w:rFonts w:eastAsia="Calibri" w:cs="Arial"/>
          <w:szCs w:val="24"/>
        </w:rPr>
        <w:t>investments</w:t>
      </w:r>
      <w:r w:rsidR="007B54EA" w:rsidRPr="000C07C3">
        <w:rPr>
          <w:rFonts w:cs="Arial"/>
          <w:szCs w:val="24"/>
        </w:rPr>
        <w:t xml:space="preserve"> such as the F-35 combat aircraft and the accelerated formation of a Cyber Command.</w:t>
      </w:r>
      <w:r w:rsidR="000C07C3">
        <w:rPr>
          <w:rFonts w:cs="Arial"/>
          <w:szCs w:val="24"/>
        </w:rPr>
        <w:t xml:space="preserve">  </w:t>
      </w:r>
      <w:r w:rsidR="007B54EA" w:rsidRPr="000C07C3">
        <w:rPr>
          <w:rFonts w:cs="Arial"/>
          <w:szCs w:val="24"/>
        </w:rPr>
        <w:t>The</w:t>
      </w:r>
      <w:r w:rsidR="00082A7F">
        <w:rPr>
          <w:rFonts w:cs="Arial"/>
          <w:szCs w:val="24"/>
        </w:rPr>
        <w:t> </w:t>
      </w:r>
      <w:r w:rsidR="007B54EA" w:rsidRPr="000C07C3">
        <w:rPr>
          <w:rFonts w:eastAsia="Calibri" w:cs="Arial"/>
          <w:szCs w:val="24"/>
        </w:rPr>
        <w:t>Netherlands</w:t>
      </w:r>
      <w:r w:rsidR="007B54EA" w:rsidRPr="000C07C3">
        <w:rPr>
          <w:rFonts w:cs="Arial"/>
          <w:szCs w:val="24"/>
        </w:rPr>
        <w:t xml:space="preserve"> intends to maintain its military </w:t>
      </w:r>
      <w:r w:rsidR="0067633A" w:rsidRPr="000C07C3">
        <w:rPr>
          <w:rFonts w:cs="Arial"/>
          <w:szCs w:val="24"/>
        </w:rPr>
        <w:t>specialised</w:t>
      </w:r>
      <w:r w:rsidR="007B54EA" w:rsidRPr="000C07C3">
        <w:rPr>
          <w:rFonts w:cs="Arial"/>
          <w:szCs w:val="24"/>
        </w:rPr>
        <w:t xml:space="preserve"> capabilities, which will mitigate capability shortfalls within NATO and the EU.  These include the Patriot ground</w:t>
      </w:r>
      <w:r w:rsidR="007B54EA" w:rsidRPr="000C07C3">
        <w:rPr>
          <w:rFonts w:cs="Arial"/>
          <w:szCs w:val="24"/>
        </w:rPr>
        <w:noBreakHyphen/>
        <w:t xml:space="preserve">based air defence units, the submarine service, and the German-Netherlands Corps </w:t>
      </w:r>
      <w:r w:rsidRPr="000C07C3">
        <w:rPr>
          <w:rFonts w:cs="Arial"/>
          <w:szCs w:val="24"/>
        </w:rPr>
        <w:t>Headquarters</w:t>
      </w:r>
      <w:r w:rsidR="007B54EA" w:rsidRPr="000C07C3">
        <w:rPr>
          <w:rFonts w:cs="Arial"/>
          <w:szCs w:val="24"/>
        </w:rPr>
        <w:t xml:space="preserve">.  The </w:t>
      </w:r>
      <w:r w:rsidR="00B07F7F">
        <w:rPr>
          <w:rFonts w:cs="Arial"/>
          <w:szCs w:val="24"/>
        </w:rPr>
        <w:t>Ministry of Defence</w:t>
      </w:r>
      <w:r w:rsidR="007B54EA" w:rsidRPr="000C07C3">
        <w:rPr>
          <w:rFonts w:cs="Arial"/>
          <w:szCs w:val="24"/>
        </w:rPr>
        <w:t xml:space="preserve"> will continue to have</w:t>
      </w:r>
      <w:r w:rsidR="000C07C3" w:rsidRPr="000C07C3">
        <w:rPr>
          <w:rFonts w:cs="Arial"/>
          <w:szCs w:val="24"/>
        </w:rPr>
        <w:t xml:space="preserve"> a significant role in national</w:t>
      </w:r>
      <w:r w:rsidR="002C18B3">
        <w:rPr>
          <w:rFonts w:cs="Arial"/>
          <w:szCs w:val="24"/>
        </w:rPr>
        <w:t xml:space="preserve"> security and u</w:t>
      </w:r>
      <w:r w:rsidR="007B54EA" w:rsidRPr="000C07C3">
        <w:rPr>
          <w:rFonts w:cs="Arial"/>
          <w:szCs w:val="24"/>
        </w:rPr>
        <w:t xml:space="preserve">p to a third of the armed forces can be deployed </w:t>
      </w:r>
      <w:r w:rsidR="00D148EF">
        <w:rPr>
          <w:rFonts w:cs="Arial"/>
          <w:szCs w:val="24"/>
        </w:rPr>
        <w:t>in country</w:t>
      </w:r>
      <w:r w:rsidR="007B54EA" w:rsidRPr="000C07C3">
        <w:rPr>
          <w:rFonts w:cs="Arial"/>
          <w:szCs w:val="24"/>
        </w:rPr>
        <w:t>.</w:t>
      </w:r>
    </w:p>
    <w:p w:rsidR="007B54EA" w:rsidRPr="007B54EA" w:rsidRDefault="007B54EA" w:rsidP="007B54EA">
      <w:pPr>
        <w:tabs>
          <w:tab w:val="clear" w:pos="851"/>
        </w:tabs>
        <w:spacing w:line="480" w:lineRule="auto"/>
        <w:rPr>
          <w:rFonts w:cs="Arial"/>
          <w:szCs w:val="24"/>
          <w:highlight w:val="yellow"/>
        </w:rPr>
      </w:pPr>
    </w:p>
    <w:p w:rsidR="003526EC" w:rsidRPr="005C092A" w:rsidRDefault="001C7BC7" w:rsidP="00084F32">
      <w:pPr>
        <w:widowControl w:val="0"/>
        <w:numPr>
          <w:ilvl w:val="0"/>
          <w:numId w:val="4"/>
        </w:numPr>
        <w:tabs>
          <w:tab w:val="num" w:pos="851"/>
        </w:tabs>
        <w:spacing w:line="480" w:lineRule="auto"/>
        <w:ind w:left="0" w:firstLine="0"/>
        <w:rPr>
          <w:rFonts w:cs="Arial"/>
          <w:szCs w:val="24"/>
        </w:rPr>
      </w:pPr>
      <w:r w:rsidRPr="000C07C3">
        <w:rPr>
          <w:rFonts w:cs="Arial"/>
          <w:szCs w:val="24"/>
        </w:rPr>
        <w:t xml:space="preserve">In response to the global financial crisis the Netherlands reduced its annual government expenditure by </w:t>
      </w:r>
      <w:r w:rsidRPr="007B54EA">
        <w:t>€ </w:t>
      </w:r>
      <w:r w:rsidRPr="000C07C3">
        <w:rPr>
          <w:rFonts w:cs="Arial"/>
          <w:szCs w:val="24"/>
        </w:rPr>
        <w:t xml:space="preserve">18,000 million, including </w:t>
      </w:r>
      <w:r w:rsidRPr="007B54EA">
        <w:t xml:space="preserve">€ </w:t>
      </w:r>
      <w:r w:rsidRPr="000C07C3">
        <w:rPr>
          <w:rFonts w:cs="Arial"/>
          <w:szCs w:val="24"/>
        </w:rPr>
        <w:t xml:space="preserve">635 million on defence during the </w:t>
      </w:r>
      <w:r w:rsidRPr="000C07C3">
        <w:rPr>
          <w:rFonts w:eastAsia="Calibri" w:cs="Arial"/>
          <w:szCs w:val="24"/>
        </w:rPr>
        <w:t>period</w:t>
      </w:r>
      <w:r w:rsidRPr="000C07C3">
        <w:rPr>
          <w:rFonts w:cs="Arial"/>
          <w:szCs w:val="24"/>
        </w:rPr>
        <w:t xml:space="preserve"> 2011-2015.  </w:t>
      </w:r>
      <w:r>
        <w:rPr>
          <w:rFonts w:cs="Arial"/>
          <w:szCs w:val="24"/>
        </w:rPr>
        <w:t xml:space="preserve">These cuts notwithstanding, </w:t>
      </w:r>
      <w:r w:rsidRPr="00D148EF">
        <w:rPr>
          <w:rFonts w:cs="Arial"/>
          <w:szCs w:val="24"/>
        </w:rPr>
        <w:t xml:space="preserve">extra </w:t>
      </w:r>
      <w:r w:rsidR="007B54EA" w:rsidRPr="00D148EF">
        <w:rPr>
          <w:rFonts w:cs="Arial"/>
          <w:szCs w:val="24"/>
        </w:rPr>
        <w:t>funding for defence was agreed in November 2013 in the form of a set of supplements</w:t>
      </w:r>
      <w:r w:rsidR="007B54EA" w:rsidRPr="007B54EA">
        <w:t xml:space="preserve">.  </w:t>
      </w:r>
      <w:r w:rsidR="000C07C3" w:rsidRPr="007B54EA">
        <w:t xml:space="preserve">Further </w:t>
      </w:r>
      <w:r w:rsidR="00D148EF">
        <w:t xml:space="preserve">budget </w:t>
      </w:r>
      <w:r w:rsidR="0067633A">
        <w:t>supplement</w:t>
      </w:r>
      <w:r w:rsidR="000C07C3">
        <w:t>s</w:t>
      </w:r>
      <w:r w:rsidR="007B54EA" w:rsidRPr="007B54EA">
        <w:t xml:space="preserve"> in summer 2014 </w:t>
      </w:r>
      <w:r w:rsidR="0067633A">
        <w:t>funded an</w:t>
      </w:r>
      <w:r w:rsidR="007B54EA" w:rsidRPr="007B54EA">
        <w:t xml:space="preserve"> increase military striking power and capabilities</w:t>
      </w:r>
      <w:r w:rsidR="00D148EF">
        <w:t>:</w:t>
      </w:r>
      <w:r w:rsidR="0067633A">
        <w:t xml:space="preserve"> the retention of</w:t>
      </w:r>
      <w:r w:rsidR="007B54EA" w:rsidRPr="007B54EA">
        <w:t xml:space="preserve"> the new joint support ship</w:t>
      </w:r>
      <w:r w:rsidR="0067633A">
        <w:t xml:space="preserve"> and</w:t>
      </w:r>
      <w:r w:rsidR="007B54EA" w:rsidRPr="007B54EA">
        <w:t xml:space="preserve"> </w:t>
      </w:r>
      <w:r w:rsidR="001B7FBA">
        <w:t>one</w:t>
      </w:r>
      <w:r w:rsidR="001B7FBA" w:rsidRPr="007B54EA">
        <w:t xml:space="preserve"> </w:t>
      </w:r>
      <w:r w:rsidR="007B54EA" w:rsidRPr="007B54EA">
        <w:t xml:space="preserve">infantry battalion; </w:t>
      </w:r>
      <w:r w:rsidR="0067633A">
        <w:t xml:space="preserve">the provision of </w:t>
      </w:r>
      <w:r w:rsidR="007B54EA" w:rsidRPr="007B54EA">
        <w:t>extra Bushmaster armoured vehicles</w:t>
      </w:r>
      <w:r w:rsidR="00DD0425">
        <w:t>,</w:t>
      </w:r>
      <w:r w:rsidR="007B54EA" w:rsidRPr="007B54EA">
        <w:t xml:space="preserve"> cyber defence</w:t>
      </w:r>
      <w:r w:rsidR="00591AA9">
        <w:t>,</w:t>
      </w:r>
      <w:r w:rsidR="007B54EA" w:rsidRPr="007B54EA">
        <w:t xml:space="preserve"> </w:t>
      </w:r>
      <w:r w:rsidR="00DD0425">
        <w:t>intelligence, surveillance, target acquisition and reconnaissance</w:t>
      </w:r>
      <w:r w:rsidR="007B54EA" w:rsidRPr="007B54EA">
        <w:t xml:space="preserve"> capabilities</w:t>
      </w:r>
      <w:r w:rsidR="00591AA9">
        <w:t xml:space="preserve">, </w:t>
      </w:r>
      <w:r w:rsidR="007B54EA" w:rsidRPr="007B54EA">
        <w:t>munitions stocks, and spare parts</w:t>
      </w:r>
      <w:r w:rsidR="00591AA9">
        <w:t>.</w:t>
      </w:r>
      <w:r w:rsidR="000C07C3">
        <w:t xml:space="preserve">  </w:t>
      </w:r>
      <w:r w:rsidR="00D13349" w:rsidRPr="003B75C2">
        <w:rPr>
          <w:rFonts w:cs="Arial"/>
          <w:szCs w:val="24"/>
        </w:rPr>
        <w:t xml:space="preserve">In 2015, defence </w:t>
      </w:r>
      <w:r w:rsidR="00D13349" w:rsidRPr="003B75C2">
        <w:rPr>
          <w:rFonts w:cs="Arial"/>
          <w:szCs w:val="24"/>
        </w:rPr>
        <w:lastRenderedPageBreak/>
        <w:t>expenditures amounted to 1.16% of GDP, in real terms</w:t>
      </w:r>
      <w:r w:rsidR="00D13349">
        <w:rPr>
          <w:rFonts w:cs="Arial"/>
          <w:szCs w:val="24"/>
        </w:rPr>
        <w:t xml:space="preserve"> and t</w:t>
      </w:r>
      <w:r w:rsidR="00D13349" w:rsidRPr="003B75C2">
        <w:rPr>
          <w:rFonts w:cs="Arial"/>
          <w:szCs w:val="24"/>
        </w:rPr>
        <w:t xml:space="preserve">he Government decided to stop the declining trend in defence expenditures and to better meet the Defence Investment Pledge.  </w:t>
      </w:r>
      <w:r w:rsidR="000C07C3">
        <w:t>In</w:t>
      </w:r>
      <w:r w:rsidR="007B54EA" w:rsidRPr="007B54EA">
        <w:t xml:space="preserve"> 2016</w:t>
      </w:r>
      <w:r w:rsidR="000C07C3">
        <w:t xml:space="preserve">, </w:t>
      </w:r>
      <w:r w:rsidR="007B54EA" w:rsidRPr="007B54EA">
        <w:t xml:space="preserve">a further three annual budget supplements </w:t>
      </w:r>
      <w:r w:rsidR="00185450">
        <w:t>covered</w:t>
      </w:r>
      <w:r w:rsidR="007B54EA" w:rsidRPr="007B54EA">
        <w:t xml:space="preserve"> counter terrorism, enhancement of readiness and responsiveness, and </w:t>
      </w:r>
      <w:r w:rsidR="00185450">
        <w:t>an</w:t>
      </w:r>
      <w:r w:rsidR="007B54EA" w:rsidRPr="007B54EA">
        <w:t xml:space="preserve"> increase </w:t>
      </w:r>
      <w:r w:rsidR="00185450">
        <w:t xml:space="preserve">in </w:t>
      </w:r>
      <w:r w:rsidR="007B54EA" w:rsidRPr="007B54EA">
        <w:t>the initial crisis response operations fund.  The</w:t>
      </w:r>
      <w:r w:rsidR="00082A7F">
        <w:t> </w:t>
      </w:r>
      <w:r w:rsidR="007B54EA" w:rsidRPr="007B54EA">
        <w:t xml:space="preserve">initial budget supplements were to mitigate some, but not all, of the second and third order effects of the 2013 White Paper, where arguably it had cut too deep.  The subsequent budget supplements </w:t>
      </w:r>
      <w:r w:rsidR="00185450">
        <w:t>were</w:t>
      </w:r>
      <w:r w:rsidR="007B54EA" w:rsidRPr="007B54EA">
        <w:t xml:space="preserve"> to meet the requirements of the Wales Summit and the new security environment, including anti-terrorism measures</w:t>
      </w:r>
      <w:r w:rsidR="000054E2">
        <w:t>.</w:t>
      </w:r>
      <w:r w:rsidR="00827415" w:rsidRPr="00827415">
        <w:rPr>
          <w:color w:val="000000"/>
        </w:rPr>
        <w:t xml:space="preserve"> </w:t>
      </w:r>
      <w:r w:rsidR="00827415">
        <w:rPr>
          <w:color w:val="000000"/>
        </w:rPr>
        <w:t xml:space="preserve"> </w:t>
      </w:r>
      <w:r w:rsidR="00827415" w:rsidRPr="003B75C2">
        <w:rPr>
          <w:color w:val="000000"/>
        </w:rPr>
        <w:t xml:space="preserve">Although </w:t>
      </w:r>
      <w:r w:rsidR="00827415">
        <w:rPr>
          <w:color w:val="000000"/>
        </w:rPr>
        <w:t xml:space="preserve">welcome, </w:t>
      </w:r>
      <w:r w:rsidR="00827415" w:rsidRPr="003B75C2">
        <w:rPr>
          <w:color w:val="000000"/>
        </w:rPr>
        <w:t xml:space="preserve">the multiple budget supplements </w:t>
      </w:r>
      <w:r w:rsidR="00827415">
        <w:rPr>
          <w:color w:val="000000"/>
        </w:rPr>
        <w:t>complicate</w:t>
      </w:r>
      <w:r w:rsidR="00827415" w:rsidRPr="003B75C2">
        <w:rPr>
          <w:color w:val="000000"/>
        </w:rPr>
        <w:t xml:space="preserve"> coherent planning.  An</w:t>
      </w:r>
      <w:r w:rsidR="00827415">
        <w:rPr>
          <w:color w:val="000000"/>
        </w:rPr>
        <w:t> </w:t>
      </w:r>
      <w:r w:rsidR="00827415" w:rsidRPr="003B75C2">
        <w:rPr>
          <w:color w:val="000000"/>
        </w:rPr>
        <w:t>increased and predictable defence budget is a prerequisite to achieve value-for-money in the modernisation and renewal of the Netherlands Armed Forces.</w:t>
      </w:r>
    </w:p>
    <w:p w:rsidR="005C092A" w:rsidRPr="00D148EF" w:rsidRDefault="005C092A" w:rsidP="00827415">
      <w:pPr>
        <w:widowControl w:val="0"/>
        <w:tabs>
          <w:tab w:val="clear" w:pos="851"/>
        </w:tabs>
        <w:spacing w:line="480" w:lineRule="auto"/>
        <w:rPr>
          <w:rFonts w:cs="Arial"/>
          <w:szCs w:val="24"/>
        </w:rPr>
      </w:pPr>
    </w:p>
    <w:p w:rsidR="005C092A" w:rsidRPr="003B75C2" w:rsidRDefault="005C092A" w:rsidP="005C092A">
      <w:pPr>
        <w:numPr>
          <w:ilvl w:val="0"/>
          <w:numId w:val="4"/>
        </w:numPr>
        <w:tabs>
          <w:tab w:val="clear" w:pos="851"/>
          <w:tab w:val="clear" w:pos="3054"/>
        </w:tabs>
        <w:autoSpaceDE w:val="0"/>
        <w:autoSpaceDN w:val="0"/>
        <w:adjustRightInd w:val="0"/>
        <w:spacing w:line="480" w:lineRule="auto"/>
        <w:ind w:left="0" w:firstLine="0"/>
        <w:rPr>
          <w:color w:val="000000"/>
        </w:rPr>
      </w:pPr>
      <w:r w:rsidRPr="007B54EA">
        <w:t xml:space="preserve">Discussions on a further increase of the defence budget </w:t>
      </w:r>
      <w:r>
        <w:t>are</w:t>
      </w:r>
      <w:r w:rsidRPr="007B54EA">
        <w:t xml:space="preserve"> expected </w:t>
      </w:r>
      <w:r>
        <w:t>to</w:t>
      </w:r>
      <w:r w:rsidRPr="007B54EA">
        <w:t xml:space="preserve"> take into account the improvement of the Netherlands economy, the international security situation, and other policy priorities.  </w:t>
      </w:r>
      <w:r w:rsidRPr="003B75C2">
        <w:rPr>
          <w:color w:val="000000"/>
        </w:rPr>
        <w:t>The multiple budget supplements to date have halted the overall reduction in defence expenditures, in real terms, the first step</w:t>
      </w:r>
      <w:r>
        <w:rPr>
          <w:color w:val="000000"/>
        </w:rPr>
        <w:t>,</w:t>
      </w:r>
      <w:r w:rsidRPr="003B75C2">
        <w:rPr>
          <w:color w:val="000000"/>
        </w:rPr>
        <w:t xml:space="preserve"> </w:t>
      </w:r>
      <w:r w:rsidRPr="007B54EA">
        <w:t>in a multi-year process</w:t>
      </w:r>
      <w:r>
        <w:t>,</w:t>
      </w:r>
      <w:r w:rsidRPr="007B54EA">
        <w:t xml:space="preserve"> </w:t>
      </w:r>
      <w:r>
        <w:rPr>
          <w:color w:val="000000"/>
        </w:rPr>
        <w:t>to meet</w:t>
      </w:r>
      <w:r w:rsidRPr="003B75C2">
        <w:rPr>
          <w:color w:val="000000"/>
        </w:rPr>
        <w:t xml:space="preserve"> the Defence Investment Pledge.  However, the forecast defence expenditures out to the end of the decade will remain less than those in 2011, in real terms.  Worryingly, the Netherlands’ defence expenditures expressed as a percentage of GDP will continue to decrease and are predicted to fall to 1.08%, in 2020, which is well below the NATO guideline of 2%.  However, the percentage of defence expenditures spent on major equipment, and research and development will rise, on average, to just below the NATO guideline of 20%, in real terms, by the end of the decade.</w:t>
      </w:r>
    </w:p>
    <w:p w:rsidR="003526EC" w:rsidRPr="003526EC" w:rsidRDefault="003526EC" w:rsidP="003526EC">
      <w:pPr>
        <w:widowControl w:val="0"/>
        <w:tabs>
          <w:tab w:val="clear" w:pos="851"/>
        </w:tabs>
        <w:spacing w:line="480" w:lineRule="auto"/>
        <w:rPr>
          <w:rFonts w:cs="Arial"/>
          <w:szCs w:val="24"/>
        </w:rPr>
      </w:pPr>
    </w:p>
    <w:p w:rsidR="007B54EA" w:rsidRPr="007B54EA" w:rsidRDefault="007B54EA" w:rsidP="007B54EA">
      <w:pPr>
        <w:widowControl w:val="0"/>
        <w:numPr>
          <w:ilvl w:val="0"/>
          <w:numId w:val="4"/>
        </w:numPr>
        <w:tabs>
          <w:tab w:val="num" w:pos="851"/>
        </w:tabs>
        <w:spacing w:line="480" w:lineRule="auto"/>
        <w:ind w:left="0" w:firstLine="0"/>
        <w:rPr>
          <w:rFonts w:cs="Arial"/>
          <w:szCs w:val="24"/>
        </w:rPr>
      </w:pPr>
      <w:r w:rsidRPr="007B54EA">
        <w:rPr>
          <w:rFonts w:cs="Arial"/>
          <w:szCs w:val="24"/>
        </w:rPr>
        <w:t>The long</w:t>
      </w:r>
      <w:r w:rsidR="005C092A">
        <w:rPr>
          <w:rFonts w:cs="Arial"/>
          <w:szCs w:val="24"/>
        </w:rPr>
        <w:noBreakHyphen/>
      </w:r>
      <w:r w:rsidRPr="007B54EA">
        <w:rPr>
          <w:rFonts w:cs="Arial"/>
          <w:szCs w:val="24"/>
        </w:rPr>
        <w:t>terms plans of the services are: for the navy to invest in an anti</w:t>
      </w:r>
      <w:r w:rsidRPr="007B54EA">
        <w:rPr>
          <w:rFonts w:cs="Arial"/>
          <w:szCs w:val="24"/>
        </w:rPr>
        <w:noBreakHyphen/>
        <w:t xml:space="preserve">ballistic </w:t>
      </w:r>
      <w:r w:rsidRPr="007B54EA">
        <w:rPr>
          <w:rFonts w:cs="Arial"/>
          <w:szCs w:val="24"/>
        </w:rPr>
        <w:lastRenderedPageBreak/>
        <w:t>missile capability, new frigates, and submarines; for the army to engage in a long</w:t>
      </w:r>
      <w:r w:rsidRPr="007B54EA">
        <w:rPr>
          <w:rFonts w:cs="Arial"/>
          <w:szCs w:val="24"/>
        </w:rPr>
        <w:noBreakHyphen/>
        <w:t xml:space="preserve">term plan to </w:t>
      </w:r>
      <w:r w:rsidRPr="007B54EA">
        <w:rPr>
          <w:rFonts w:eastAsia="Calibri" w:cs="Arial"/>
          <w:szCs w:val="24"/>
        </w:rPr>
        <w:t>invest</w:t>
      </w:r>
      <w:r w:rsidRPr="007B54EA">
        <w:rPr>
          <w:rFonts w:cs="Arial"/>
          <w:szCs w:val="24"/>
        </w:rPr>
        <w:t xml:space="preserve"> in soldier equipment, communications and information systems; for the air force to focus on innovation and education, to introduce the F-35 combat aircraft (approved and funded), and to implement the Chinook (approved and funded) and Apache helicopter upgrades, to invest in the multi-role tanker transport, and to procure medium</w:t>
      </w:r>
      <w:r w:rsidRPr="007B54EA">
        <w:rPr>
          <w:rFonts w:cs="Arial"/>
          <w:szCs w:val="24"/>
        </w:rPr>
        <w:noBreakHyphen/>
        <w:t>altitude long</w:t>
      </w:r>
      <w:r w:rsidRPr="007B54EA">
        <w:rPr>
          <w:rFonts w:cs="Arial"/>
          <w:szCs w:val="24"/>
        </w:rPr>
        <w:noBreakHyphen/>
        <w:t>endurance unmanned systems</w:t>
      </w:r>
      <w:r w:rsidR="005C5F44">
        <w:rPr>
          <w:rFonts w:cs="Arial"/>
          <w:szCs w:val="24"/>
        </w:rPr>
        <w:t>.</w:t>
      </w:r>
      <w:r w:rsidRPr="007B54EA">
        <w:rPr>
          <w:rFonts w:cs="Arial"/>
          <w:szCs w:val="24"/>
        </w:rPr>
        <w:t xml:space="preserve">  </w:t>
      </w:r>
      <w:r w:rsidR="00D148EF" w:rsidRPr="007B54EA">
        <w:rPr>
          <w:rFonts w:cs="Arial"/>
          <w:szCs w:val="24"/>
        </w:rPr>
        <w:t xml:space="preserve">Funding </w:t>
      </w:r>
      <w:r w:rsidR="00D148EF">
        <w:rPr>
          <w:rFonts w:cs="Arial"/>
          <w:szCs w:val="24"/>
        </w:rPr>
        <w:t xml:space="preserve">uncertainty </w:t>
      </w:r>
      <w:r w:rsidRPr="007B54EA">
        <w:rPr>
          <w:rFonts w:cs="Arial"/>
          <w:szCs w:val="24"/>
        </w:rPr>
        <w:t>hampers prioritisation and has the potential to create a significant bow wave of procurement costs.</w:t>
      </w:r>
    </w:p>
    <w:p w:rsidR="00185450" w:rsidRPr="00185450" w:rsidRDefault="00185450" w:rsidP="00185450">
      <w:pPr>
        <w:widowControl w:val="0"/>
        <w:tabs>
          <w:tab w:val="clear" w:pos="851"/>
        </w:tabs>
        <w:spacing w:line="480" w:lineRule="auto"/>
        <w:rPr>
          <w:color w:val="000000"/>
        </w:rPr>
      </w:pPr>
    </w:p>
    <w:p w:rsidR="00D148EF" w:rsidRDefault="007B54EA" w:rsidP="002F6D11">
      <w:pPr>
        <w:widowControl w:val="0"/>
        <w:numPr>
          <w:ilvl w:val="0"/>
          <w:numId w:val="4"/>
        </w:numPr>
        <w:tabs>
          <w:tab w:val="num" w:pos="851"/>
        </w:tabs>
        <w:spacing w:line="480" w:lineRule="auto"/>
        <w:ind w:left="0" w:firstLine="0"/>
        <w:rPr>
          <w:rFonts w:cs="Arial"/>
          <w:szCs w:val="24"/>
        </w:rPr>
      </w:pPr>
      <w:r w:rsidRPr="00582535">
        <w:rPr>
          <w:rFonts w:cs="Arial"/>
          <w:szCs w:val="24"/>
        </w:rPr>
        <w:t xml:space="preserve">The </w:t>
      </w:r>
      <w:r w:rsidR="00B07F7F">
        <w:rPr>
          <w:rFonts w:cs="Arial"/>
          <w:szCs w:val="24"/>
        </w:rPr>
        <w:t>Ministry of Defence</w:t>
      </w:r>
      <w:r w:rsidRPr="00582535">
        <w:rPr>
          <w:rFonts w:cs="Arial"/>
          <w:szCs w:val="24"/>
        </w:rPr>
        <w:t xml:space="preserve"> is still implementing the structural manpower reductions imposed on defence in 2011 by the Rutte administration.  Military manpower has been shed almost as quickly as anticipated (down to 40,780 at the end of 2015, against the planned strength of 42,000</w:t>
      </w:r>
      <w:r w:rsidR="00185450">
        <w:rPr>
          <w:rFonts w:cs="Arial"/>
          <w:szCs w:val="24"/>
        </w:rPr>
        <w:t>)</w:t>
      </w:r>
      <w:r w:rsidRPr="00582535">
        <w:rPr>
          <w:rFonts w:cs="Arial"/>
          <w:szCs w:val="24"/>
        </w:rPr>
        <w:t xml:space="preserve">.  However, the Netherlands now plans to increase its military manpower strength in </w:t>
      </w:r>
      <w:r w:rsidR="00582535" w:rsidRPr="00582535">
        <w:rPr>
          <w:rFonts w:cs="Arial"/>
          <w:szCs w:val="24"/>
        </w:rPr>
        <w:t>shortage</w:t>
      </w:r>
      <w:r w:rsidRPr="00582535">
        <w:rPr>
          <w:rFonts w:cs="Arial"/>
          <w:szCs w:val="24"/>
        </w:rPr>
        <w:t xml:space="preserve"> categories and </w:t>
      </w:r>
      <w:r w:rsidR="00582535" w:rsidRPr="00582535">
        <w:rPr>
          <w:rFonts w:cs="Arial"/>
          <w:szCs w:val="24"/>
        </w:rPr>
        <w:t xml:space="preserve">needed </w:t>
      </w:r>
      <w:r w:rsidRPr="00582535">
        <w:rPr>
          <w:rFonts w:cs="Arial"/>
          <w:szCs w:val="24"/>
        </w:rPr>
        <w:t>specialisations concurrently with the Rutte administration manpower reductions.  The overall increase, to be implemented by 2020, will be of</w:t>
      </w:r>
      <w:r w:rsidR="00582535" w:rsidRPr="00582535">
        <w:rPr>
          <w:rFonts w:cs="Arial"/>
          <w:szCs w:val="24"/>
        </w:rPr>
        <w:t xml:space="preserve"> the order of 1,000 personnel.  </w:t>
      </w:r>
      <w:r w:rsidRPr="00582535">
        <w:rPr>
          <w:rFonts w:cs="Arial"/>
          <w:szCs w:val="24"/>
        </w:rPr>
        <w:t>To date 3,550 personnel have been made compulsorily redundant</w:t>
      </w:r>
      <w:r w:rsidR="003C0B8E">
        <w:rPr>
          <w:rFonts w:cs="Arial"/>
          <w:szCs w:val="24"/>
        </w:rPr>
        <w:t>.</w:t>
      </w:r>
      <w:r w:rsidR="002C5248">
        <w:rPr>
          <w:rFonts w:cs="Arial"/>
          <w:szCs w:val="24"/>
        </w:rPr>
        <w:t xml:space="preserve"> </w:t>
      </w:r>
      <w:r w:rsidRPr="00582535">
        <w:rPr>
          <w:rFonts w:cs="Arial"/>
          <w:szCs w:val="24"/>
        </w:rPr>
        <w:t xml:space="preserve"> The numbers of flag and general officers have been </w:t>
      </w:r>
      <w:r w:rsidR="009F1531">
        <w:rPr>
          <w:rFonts w:cs="Arial"/>
          <w:szCs w:val="24"/>
        </w:rPr>
        <w:t xml:space="preserve">proportionally </w:t>
      </w:r>
      <w:r w:rsidR="00D148EF">
        <w:rPr>
          <w:rFonts w:cs="Arial"/>
          <w:szCs w:val="24"/>
        </w:rPr>
        <w:t>reduced.</w:t>
      </w:r>
    </w:p>
    <w:p w:rsidR="007B54EA" w:rsidRPr="00582535" w:rsidRDefault="007B54EA" w:rsidP="00D148EF">
      <w:pPr>
        <w:widowControl w:val="0"/>
        <w:tabs>
          <w:tab w:val="clear" w:pos="851"/>
        </w:tabs>
        <w:spacing w:line="480" w:lineRule="auto"/>
        <w:rPr>
          <w:rFonts w:cs="Arial"/>
          <w:szCs w:val="24"/>
        </w:rPr>
      </w:pPr>
    </w:p>
    <w:p w:rsidR="007B54EA" w:rsidRPr="004905B9" w:rsidRDefault="007B54EA" w:rsidP="000054E2">
      <w:pPr>
        <w:widowControl w:val="0"/>
        <w:numPr>
          <w:ilvl w:val="0"/>
          <w:numId w:val="4"/>
        </w:numPr>
        <w:tabs>
          <w:tab w:val="num" w:pos="851"/>
        </w:tabs>
        <w:spacing w:line="480" w:lineRule="auto"/>
        <w:ind w:left="0" w:firstLine="0"/>
        <w:rPr>
          <w:b/>
          <w:color w:val="000000"/>
        </w:rPr>
      </w:pPr>
      <w:r w:rsidRPr="007B54EA">
        <w:t>During 2014, the Netherlands maintained some 5.8</w:t>
      </w:r>
      <w:r w:rsidRPr="00AE7D23">
        <w:t xml:space="preserve">% </w:t>
      </w:r>
      <w:r w:rsidRPr="007B54EA">
        <w:t xml:space="preserve">(about 1,000 personnel) of its land forces </w:t>
      </w:r>
      <w:r w:rsidR="00AE7D23">
        <w:t>and</w:t>
      </w:r>
      <w:r w:rsidRPr="007B54EA">
        <w:t xml:space="preserve"> SOF on operations </w:t>
      </w:r>
      <w:r w:rsidR="00842EFA">
        <w:t xml:space="preserve">and </w:t>
      </w:r>
      <w:r w:rsidR="00842EFA" w:rsidRPr="007B54EA">
        <w:t xml:space="preserve">during </w:t>
      </w:r>
      <w:r w:rsidRPr="007B54EA">
        <w:t>2015, some</w:t>
      </w:r>
      <w:r w:rsidRPr="00842EFA">
        <w:rPr>
          <w:b/>
        </w:rPr>
        <w:t xml:space="preserve"> </w:t>
      </w:r>
      <w:r w:rsidRPr="007B54EA">
        <w:t>7</w:t>
      </w:r>
      <w:r w:rsidRPr="00AE7D23">
        <w:t xml:space="preserve">% </w:t>
      </w:r>
      <w:r w:rsidRPr="007B54EA">
        <w:t>(about 1,200 personnel).  Land forces and SOF have made contributions to NATO-led ISAF, KFOR, the Resolute Support Mission, EU-led and UN-led operations</w:t>
      </w:r>
      <w:r w:rsidR="00842EFA">
        <w:t xml:space="preserve">.  </w:t>
      </w:r>
      <w:r w:rsidRPr="007B54EA">
        <w:t>The largest current deployment of land forces and SOF (some 396 personnel) is in support of UN-led mission MINUSMA in Mali.</w:t>
      </w:r>
      <w:r w:rsidR="00842EFA">
        <w:rPr>
          <w:b/>
          <w:color w:val="000000"/>
        </w:rPr>
        <w:t xml:space="preserve">  </w:t>
      </w:r>
      <w:r w:rsidRPr="00A36D2C">
        <w:t xml:space="preserve">The Netherlands has continued to provide significant </w:t>
      </w:r>
      <w:r>
        <w:t xml:space="preserve">land forces </w:t>
      </w:r>
      <w:r w:rsidRPr="00A36D2C">
        <w:t xml:space="preserve">contributions to </w:t>
      </w:r>
      <w:r>
        <w:t xml:space="preserve">the </w:t>
      </w:r>
      <w:r w:rsidRPr="00A36D2C">
        <w:t>NRF.</w:t>
      </w:r>
      <w:r w:rsidR="00842EFA">
        <w:t xml:space="preserve">  </w:t>
      </w:r>
      <w:r w:rsidRPr="00A36D2C">
        <w:t xml:space="preserve">The contribution to maritime operations in the Indian Ocean was less </w:t>
      </w:r>
      <w:r w:rsidR="00842EFA">
        <w:t xml:space="preserve">than </w:t>
      </w:r>
      <w:r w:rsidR="00842EFA">
        <w:lastRenderedPageBreak/>
        <w:t>previously</w:t>
      </w:r>
      <w:r w:rsidRPr="00A36D2C">
        <w:t>.  The</w:t>
      </w:r>
      <w:r w:rsidR="00082A7F">
        <w:t> </w:t>
      </w:r>
      <w:r w:rsidRPr="00A36D2C">
        <w:t xml:space="preserve">contribution to the </w:t>
      </w:r>
      <w:r w:rsidR="00842EFA">
        <w:t>standing naval forces</w:t>
      </w:r>
      <w:r w:rsidRPr="00A36D2C">
        <w:t xml:space="preserve"> is </w:t>
      </w:r>
      <w:r w:rsidR="00842EFA">
        <w:t xml:space="preserve">now </w:t>
      </w:r>
      <w:r w:rsidRPr="00A36D2C">
        <w:t>increasing but will remain below the requirement in the near future.</w:t>
      </w:r>
      <w:r w:rsidR="00842EFA">
        <w:t xml:space="preserve">  </w:t>
      </w:r>
      <w:r w:rsidRPr="00A36D2C">
        <w:t xml:space="preserve">The air force’s contribution to international operations and to the NRF is consistent with its size.  The introduction of the F-35 will lead to a reduction in the level of ambition in terms of aerospace capabilities, especially </w:t>
      </w:r>
      <w:r w:rsidR="004905B9">
        <w:t xml:space="preserve">for short-duration </w:t>
      </w:r>
      <w:r w:rsidR="000C3A14">
        <w:t>operations</w:t>
      </w:r>
      <w:r w:rsidR="004905B9">
        <w:t>.</w:t>
      </w:r>
    </w:p>
    <w:p w:rsidR="004905B9" w:rsidRPr="00842EFA" w:rsidRDefault="004905B9" w:rsidP="0082661C">
      <w:pPr>
        <w:widowControl w:val="0"/>
        <w:tabs>
          <w:tab w:val="clear" w:pos="851"/>
        </w:tabs>
        <w:spacing w:line="480" w:lineRule="auto"/>
        <w:rPr>
          <w:b/>
          <w:color w:val="000000"/>
        </w:rPr>
      </w:pPr>
    </w:p>
    <w:p w:rsidR="00B74A51" w:rsidRDefault="007B54EA" w:rsidP="004905B9">
      <w:pPr>
        <w:numPr>
          <w:ilvl w:val="0"/>
          <w:numId w:val="4"/>
        </w:numPr>
        <w:tabs>
          <w:tab w:val="clear" w:pos="851"/>
          <w:tab w:val="clear" w:pos="3054"/>
        </w:tabs>
        <w:spacing w:line="480" w:lineRule="auto"/>
        <w:ind w:left="0" w:firstLine="0"/>
      </w:pPr>
      <w:r w:rsidRPr="00842EFA">
        <w:rPr>
          <w:bCs/>
        </w:rPr>
        <w:t xml:space="preserve">The army and marines continue to provide well equipped, capable and sustainable forces.  However, the quality of land forces </w:t>
      </w:r>
      <w:r w:rsidR="00AF5EDC" w:rsidRPr="00842EFA">
        <w:rPr>
          <w:bCs/>
        </w:rPr>
        <w:t>can no longer</w:t>
      </w:r>
      <w:r w:rsidRPr="00842EFA">
        <w:rPr>
          <w:bCs/>
        </w:rPr>
        <w:t xml:space="preserve"> make up for a lack of quantity.  Budget cuts have resulted in significant downsizing of the Netherlands</w:t>
      </w:r>
      <w:r w:rsidR="00185450">
        <w:rPr>
          <w:bCs/>
        </w:rPr>
        <w:t>’</w:t>
      </w:r>
      <w:r w:rsidRPr="00842EFA">
        <w:rPr>
          <w:bCs/>
        </w:rPr>
        <w:t xml:space="preserve"> land forces accompanied by reductions in combat capabilities, indirect fire support, </w:t>
      </w:r>
      <w:r w:rsidR="00DD0425">
        <w:rPr>
          <w:bCs/>
        </w:rPr>
        <w:t>ground-based air defence</w:t>
      </w:r>
      <w:r w:rsidRPr="00842EFA">
        <w:rPr>
          <w:bCs/>
        </w:rPr>
        <w:t>, e</w:t>
      </w:r>
      <w:r w:rsidR="00AF5EDC" w:rsidRPr="00842EFA">
        <w:rPr>
          <w:bCs/>
        </w:rPr>
        <w:t>ngineering, maintenance</w:t>
      </w:r>
      <w:r w:rsidRPr="00842EFA">
        <w:rPr>
          <w:bCs/>
        </w:rPr>
        <w:t xml:space="preserve">, logistics, and operational stocks of ammunition.  Furthermore, the armoured capability of two, previously mechanised brigades, has been removed altogether, rendering a remaining mechanised brigade and a new motorised (light) brigade (both having only two manoeuvre battalions) unable to fight </w:t>
      </w:r>
      <w:r w:rsidR="005C092A">
        <w:rPr>
          <w:bCs/>
        </w:rPr>
        <w:t xml:space="preserve">effectively </w:t>
      </w:r>
      <w:r w:rsidRPr="00842EFA">
        <w:rPr>
          <w:bCs/>
        </w:rPr>
        <w:t>a high</w:t>
      </w:r>
      <w:r w:rsidR="005C092A">
        <w:rPr>
          <w:bCs/>
        </w:rPr>
        <w:noBreakHyphen/>
      </w:r>
      <w:r w:rsidRPr="00842EFA">
        <w:rPr>
          <w:bCs/>
        </w:rPr>
        <w:t>intensity battle with an opponent using mechanised forces</w:t>
      </w:r>
      <w:r w:rsidRPr="00842EFA">
        <w:rPr>
          <w:b/>
          <w:bCs/>
        </w:rPr>
        <w:t>.</w:t>
      </w:r>
      <w:r w:rsidRPr="00842EFA">
        <w:rPr>
          <w:bCs/>
        </w:rPr>
        <w:t xml:space="preserve">  Additionally, the normal brigade-level training cycle including combined arms brigade-level exercises and </w:t>
      </w:r>
      <w:r w:rsidR="00AF5EDC" w:rsidRPr="00842EFA">
        <w:rPr>
          <w:bCs/>
        </w:rPr>
        <w:t>live</w:t>
      </w:r>
      <w:r w:rsidRPr="00842EFA">
        <w:rPr>
          <w:bCs/>
        </w:rPr>
        <w:t xml:space="preserve"> firing, </w:t>
      </w:r>
      <w:r w:rsidR="005C5F44">
        <w:rPr>
          <w:bCs/>
        </w:rPr>
        <w:t>will not</w:t>
      </w:r>
      <w:r w:rsidRPr="00842EFA">
        <w:rPr>
          <w:bCs/>
        </w:rPr>
        <w:t xml:space="preserve"> resume </w:t>
      </w:r>
      <w:r w:rsidR="005C5F44">
        <w:rPr>
          <w:bCs/>
        </w:rPr>
        <w:t>until</w:t>
      </w:r>
      <w:r w:rsidRPr="00842EFA">
        <w:rPr>
          <w:bCs/>
        </w:rPr>
        <w:t xml:space="preserve"> 2017.  </w:t>
      </w:r>
      <w:r w:rsidRPr="00A36D2C">
        <w:t xml:space="preserve">The Netherlands will not be able to provide </w:t>
      </w:r>
      <w:r w:rsidR="00D148EF">
        <w:t xml:space="preserve">all the </w:t>
      </w:r>
      <w:r w:rsidRPr="00A36D2C">
        <w:t xml:space="preserve">land contributions sought, therefore </w:t>
      </w:r>
      <w:r w:rsidR="00B501AD">
        <w:t xml:space="preserve">potentially </w:t>
      </w:r>
      <w:r w:rsidRPr="00A36D2C">
        <w:t>increasing the burden on other Allies.</w:t>
      </w:r>
      <w:r w:rsidR="00842EFA">
        <w:t xml:space="preserve">  The</w:t>
      </w:r>
      <w:r w:rsidRPr="00A36D2C">
        <w:t xml:space="preserve"> highest priority for the Netherlands is to increase the readiness and combat effectiveness of its land forces, with a priority to the mechanised brigade.</w:t>
      </w:r>
    </w:p>
    <w:p w:rsidR="004905B9" w:rsidRPr="004905B9" w:rsidRDefault="004905B9" w:rsidP="004905B9">
      <w:pPr>
        <w:tabs>
          <w:tab w:val="clear" w:pos="851"/>
        </w:tabs>
        <w:spacing w:line="480" w:lineRule="auto"/>
      </w:pPr>
    </w:p>
    <w:p w:rsidR="007B54EA" w:rsidRPr="00CF24C0" w:rsidRDefault="007B54EA" w:rsidP="007B54EA">
      <w:pPr>
        <w:numPr>
          <w:ilvl w:val="0"/>
          <w:numId w:val="4"/>
        </w:numPr>
        <w:tabs>
          <w:tab w:val="clear" w:pos="851"/>
          <w:tab w:val="clear" w:pos="3054"/>
        </w:tabs>
        <w:spacing w:line="480" w:lineRule="auto"/>
        <w:ind w:left="0" w:firstLine="0"/>
      </w:pPr>
      <w:r w:rsidRPr="00B74E05">
        <w:rPr>
          <w:color w:val="000000"/>
        </w:rPr>
        <w:t>The Netherlands</w:t>
      </w:r>
      <w:r w:rsidR="00185450">
        <w:rPr>
          <w:color w:val="000000"/>
        </w:rPr>
        <w:t>’</w:t>
      </w:r>
      <w:r w:rsidRPr="00B74E05">
        <w:rPr>
          <w:color w:val="000000"/>
        </w:rPr>
        <w:t xml:space="preserve"> SOF </w:t>
      </w:r>
      <w:r>
        <w:rPr>
          <w:color w:val="000000"/>
        </w:rPr>
        <w:t xml:space="preserve">are very capable </w:t>
      </w:r>
      <w:r w:rsidR="00D148EF">
        <w:rPr>
          <w:color w:val="000000"/>
        </w:rPr>
        <w:t xml:space="preserve">and </w:t>
      </w:r>
      <w:r w:rsidRPr="00B74E05" w:rsidDel="00DC294B">
        <w:rPr>
          <w:color w:val="000000"/>
        </w:rPr>
        <w:t>have a well-balanced structure</w:t>
      </w:r>
      <w:r w:rsidRPr="00B74E05">
        <w:rPr>
          <w:color w:val="000000"/>
        </w:rPr>
        <w:t xml:space="preserve">.  However, </w:t>
      </w:r>
      <w:r w:rsidR="00553659">
        <w:rPr>
          <w:color w:val="000000"/>
        </w:rPr>
        <w:t>not all</w:t>
      </w:r>
      <w:r w:rsidRPr="00B74E05">
        <w:rPr>
          <w:color w:val="000000"/>
        </w:rPr>
        <w:t xml:space="preserve"> requested </w:t>
      </w:r>
      <w:r w:rsidR="00D148EF" w:rsidRPr="00B74E05">
        <w:rPr>
          <w:color w:val="000000"/>
        </w:rPr>
        <w:t xml:space="preserve">contributions </w:t>
      </w:r>
      <w:r w:rsidRPr="00B74E05">
        <w:rPr>
          <w:color w:val="000000"/>
        </w:rPr>
        <w:t xml:space="preserve">are planned to be provided, </w:t>
      </w:r>
      <w:r>
        <w:rPr>
          <w:color w:val="000000"/>
        </w:rPr>
        <w:t xml:space="preserve">potentially increasing the burden on other Allies.  Nevertheless, SOF capabilities that could be provided are of good quality and robust.  The C2 of </w:t>
      </w:r>
      <w:r w:rsidR="00185450">
        <w:rPr>
          <w:color w:val="000000"/>
        </w:rPr>
        <w:t xml:space="preserve">the </w:t>
      </w:r>
      <w:r>
        <w:rPr>
          <w:color w:val="000000"/>
        </w:rPr>
        <w:t>Netherlands</w:t>
      </w:r>
      <w:r w:rsidR="00185450">
        <w:rPr>
          <w:color w:val="000000"/>
        </w:rPr>
        <w:t>’</w:t>
      </w:r>
      <w:r>
        <w:rPr>
          <w:color w:val="000000"/>
        </w:rPr>
        <w:t xml:space="preserve"> SOF </w:t>
      </w:r>
      <w:r w:rsidR="001B7FBA">
        <w:rPr>
          <w:color w:val="000000"/>
        </w:rPr>
        <w:t xml:space="preserve">at the joint level </w:t>
      </w:r>
      <w:r>
        <w:rPr>
          <w:color w:val="000000"/>
        </w:rPr>
        <w:t xml:space="preserve">is not optimal </w:t>
      </w:r>
      <w:r>
        <w:rPr>
          <w:color w:val="000000"/>
        </w:rPr>
        <w:lastRenderedPageBreak/>
        <w:t>and could be improved.</w:t>
      </w:r>
      <w:r w:rsidR="00AE7D23">
        <w:rPr>
          <w:color w:val="000000"/>
        </w:rPr>
        <w:t xml:space="preserve"> </w:t>
      </w:r>
      <w:r>
        <w:rPr>
          <w:color w:val="000000"/>
        </w:rPr>
        <w:t xml:space="preserve"> Planned empowerment of the </w:t>
      </w:r>
      <w:r w:rsidR="0068368D" w:rsidRPr="00A36D2C">
        <w:rPr>
          <w:color w:val="000000"/>
        </w:rPr>
        <w:t xml:space="preserve">Joint Special Operations Office </w:t>
      </w:r>
      <w:r>
        <w:rPr>
          <w:color w:val="000000"/>
        </w:rPr>
        <w:t xml:space="preserve">could ensure that SOF work in a more joint and coordinated manner, achieve a better budgetary efficiency, </w:t>
      </w:r>
      <w:r w:rsidRPr="00CF24C0">
        <w:t>and also produce more capabilities that could be provided to NATO.</w:t>
      </w:r>
    </w:p>
    <w:p w:rsidR="00D556D4" w:rsidRPr="00CF24C0" w:rsidRDefault="00D556D4" w:rsidP="00CF24C0">
      <w:pPr>
        <w:tabs>
          <w:tab w:val="clear" w:pos="851"/>
        </w:tabs>
        <w:spacing w:line="480" w:lineRule="auto"/>
      </w:pPr>
    </w:p>
    <w:p w:rsidR="007B54EA" w:rsidRPr="004E2A9B" w:rsidRDefault="007B54EA" w:rsidP="00CF24C0">
      <w:pPr>
        <w:numPr>
          <w:ilvl w:val="0"/>
          <w:numId w:val="4"/>
        </w:numPr>
        <w:tabs>
          <w:tab w:val="clear" w:pos="851"/>
          <w:tab w:val="clear" w:pos="3054"/>
        </w:tabs>
        <w:spacing w:line="480" w:lineRule="auto"/>
        <w:ind w:left="0" w:firstLine="0"/>
        <w:rPr>
          <w:rFonts w:eastAsia="Calibri" w:cs="Arial"/>
          <w:szCs w:val="24"/>
        </w:rPr>
      </w:pPr>
      <w:r w:rsidRPr="00CF24C0">
        <w:t>The</w:t>
      </w:r>
      <w:r w:rsidRPr="004E2A9B">
        <w:rPr>
          <w:rFonts w:eastAsia="Calibri" w:cs="Arial"/>
          <w:szCs w:val="24"/>
        </w:rPr>
        <w:t xml:space="preserve"> current maritime capabilities cover </w:t>
      </w:r>
      <w:r w:rsidR="005C092A">
        <w:rPr>
          <w:rFonts w:eastAsia="Calibri" w:cs="Arial"/>
          <w:szCs w:val="24"/>
        </w:rPr>
        <w:t>a wide</w:t>
      </w:r>
      <w:r w:rsidRPr="004E2A9B">
        <w:rPr>
          <w:rFonts w:eastAsia="Calibri" w:cs="Arial"/>
          <w:szCs w:val="24"/>
        </w:rPr>
        <w:t xml:space="preserve"> spectrum of NATO maritime operations and meet the NATO requirements with some minor shortfalls.  </w:t>
      </w:r>
      <w:r w:rsidR="00D148EF" w:rsidRPr="004E2A9B">
        <w:rPr>
          <w:rFonts w:eastAsia="Calibri" w:cs="Arial"/>
          <w:szCs w:val="24"/>
        </w:rPr>
        <w:t xml:space="preserve">The </w:t>
      </w:r>
      <w:r w:rsidR="00D148EF">
        <w:rPr>
          <w:rFonts w:eastAsia="Calibri" w:cs="Arial"/>
          <w:szCs w:val="24"/>
        </w:rPr>
        <w:t xml:space="preserve">new </w:t>
      </w:r>
      <w:r w:rsidRPr="004E2A9B">
        <w:rPr>
          <w:rFonts w:eastAsia="Calibri" w:cs="Arial"/>
          <w:szCs w:val="24"/>
        </w:rPr>
        <w:t>NH</w:t>
      </w:r>
      <w:r w:rsidRPr="004E2A9B">
        <w:rPr>
          <w:rFonts w:eastAsia="Calibri" w:cs="Arial"/>
          <w:szCs w:val="24"/>
        </w:rPr>
        <w:noBreakHyphen/>
        <w:t>90 helicopters will enhance the ASW and anti</w:t>
      </w:r>
      <w:r w:rsidRPr="004E2A9B">
        <w:rPr>
          <w:rFonts w:eastAsia="Calibri" w:cs="Arial"/>
          <w:szCs w:val="24"/>
        </w:rPr>
        <w:noBreakHyphen/>
        <w:t xml:space="preserve">surface warfare capabilities.  The upgrade of the </w:t>
      </w:r>
      <w:r w:rsidR="004E2A9B" w:rsidRPr="004E2A9B">
        <w:rPr>
          <w:rFonts w:eastAsia="Calibri" w:cs="Arial"/>
          <w:szCs w:val="24"/>
        </w:rPr>
        <w:t>air defence and command frigates</w:t>
      </w:r>
      <w:r w:rsidRPr="004E2A9B">
        <w:rPr>
          <w:rFonts w:eastAsia="Calibri" w:cs="Arial"/>
          <w:szCs w:val="24"/>
        </w:rPr>
        <w:t xml:space="preserve"> with a ballistic missile detection capability will enhance the contribution of the Netherlands to NATO </w:t>
      </w:r>
      <w:r w:rsidR="004E2A9B" w:rsidRPr="004E2A9B">
        <w:rPr>
          <w:rFonts w:eastAsia="Calibri" w:cs="Arial"/>
          <w:szCs w:val="24"/>
        </w:rPr>
        <w:t>theatre ballistic missile defence</w:t>
      </w:r>
      <w:r w:rsidRPr="004E2A9B">
        <w:rPr>
          <w:rFonts w:eastAsia="Calibri" w:cs="Arial"/>
          <w:szCs w:val="24"/>
        </w:rPr>
        <w:t>.</w:t>
      </w:r>
      <w:r w:rsidR="004E2A9B">
        <w:rPr>
          <w:rFonts w:eastAsia="Calibri" w:cs="Arial"/>
          <w:szCs w:val="24"/>
        </w:rPr>
        <w:t xml:space="preserve">  However, </w:t>
      </w:r>
      <w:r w:rsidRPr="004E2A9B">
        <w:rPr>
          <w:rFonts w:eastAsia="Calibri" w:cs="Arial"/>
          <w:szCs w:val="24"/>
        </w:rPr>
        <w:t xml:space="preserve">persistent challenges in human resources </w:t>
      </w:r>
      <w:r w:rsidR="00D148EF">
        <w:rPr>
          <w:rFonts w:eastAsia="Calibri" w:cs="Arial"/>
          <w:szCs w:val="24"/>
        </w:rPr>
        <w:t>have</w:t>
      </w:r>
      <w:r w:rsidRPr="004E2A9B">
        <w:rPr>
          <w:rFonts w:eastAsia="Calibri" w:cs="Arial"/>
          <w:szCs w:val="24"/>
        </w:rPr>
        <w:t xml:space="preserve"> </w:t>
      </w:r>
      <w:r w:rsidR="00D61797">
        <w:rPr>
          <w:rFonts w:eastAsia="Calibri" w:cs="Arial"/>
          <w:szCs w:val="24"/>
        </w:rPr>
        <w:t xml:space="preserve">prevented some </w:t>
      </w:r>
      <w:r w:rsidRPr="004E2A9B">
        <w:rPr>
          <w:rFonts w:eastAsia="Calibri" w:cs="Arial"/>
          <w:szCs w:val="24"/>
        </w:rPr>
        <w:t>ships perform</w:t>
      </w:r>
      <w:r w:rsidR="00D148EF">
        <w:rPr>
          <w:rFonts w:eastAsia="Calibri" w:cs="Arial"/>
          <w:szCs w:val="24"/>
        </w:rPr>
        <w:t>ing</w:t>
      </w:r>
      <w:r w:rsidRPr="004E2A9B">
        <w:rPr>
          <w:rFonts w:eastAsia="Calibri" w:cs="Arial"/>
          <w:szCs w:val="24"/>
        </w:rPr>
        <w:t xml:space="preserve"> their full range of roles and capabilities.  </w:t>
      </w:r>
      <w:r w:rsidR="00D61797" w:rsidRPr="004E2A9B">
        <w:rPr>
          <w:rFonts w:eastAsia="Calibri" w:cs="Arial"/>
          <w:szCs w:val="24"/>
        </w:rPr>
        <w:t xml:space="preserve">Maintenance </w:t>
      </w:r>
      <w:r w:rsidRPr="004E2A9B">
        <w:rPr>
          <w:rFonts w:eastAsia="Calibri" w:cs="Arial"/>
          <w:szCs w:val="24"/>
        </w:rPr>
        <w:t xml:space="preserve">difficulties are expected to be alleviated with the funding of extra resources.  The replacement of the submarines by around 2025 has been identified and acknowledged by the Government.  There will be also a need to replace the M-class frigates and the mine warfare capability in the same time frame.  As most of the Allies’ </w:t>
      </w:r>
      <w:r w:rsidR="00D61797">
        <w:rPr>
          <w:rFonts w:eastAsia="Calibri" w:cs="Arial"/>
          <w:szCs w:val="24"/>
        </w:rPr>
        <w:t>mine countermeasures</w:t>
      </w:r>
      <w:r w:rsidRPr="004E2A9B">
        <w:rPr>
          <w:rFonts w:eastAsia="Calibri" w:cs="Arial"/>
          <w:szCs w:val="24"/>
        </w:rPr>
        <w:t xml:space="preserve"> capabilities will reach their end of life in the next decade, </w:t>
      </w:r>
      <w:r w:rsidR="00D148EF" w:rsidRPr="004E2A9B">
        <w:rPr>
          <w:rFonts w:eastAsia="Calibri" w:cs="Arial"/>
          <w:szCs w:val="24"/>
        </w:rPr>
        <w:t xml:space="preserve">the </w:t>
      </w:r>
      <w:r w:rsidRPr="004E2A9B">
        <w:rPr>
          <w:rFonts w:eastAsia="Calibri" w:cs="Arial"/>
          <w:szCs w:val="24"/>
        </w:rPr>
        <w:t xml:space="preserve">Netherlands is also encouraged to develop its future </w:t>
      </w:r>
      <w:r w:rsidR="00D61797">
        <w:rPr>
          <w:rFonts w:eastAsia="Calibri" w:cs="Arial"/>
          <w:szCs w:val="24"/>
        </w:rPr>
        <w:t>mine</w:t>
      </w:r>
      <w:r w:rsidR="003931A2">
        <w:rPr>
          <w:rFonts w:eastAsia="Calibri" w:cs="Arial"/>
          <w:szCs w:val="24"/>
        </w:rPr>
        <w:t xml:space="preserve"> countermeasures</w:t>
      </w:r>
      <w:r w:rsidRPr="004E2A9B">
        <w:rPr>
          <w:rFonts w:eastAsia="Calibri" w:cs="Arial"/>
          <w:szCs w:val="24"/>
        </w:rPr>
        <w:t xml:space="preserve"> capability in cooperation with other Allies.</w:t>
      </w:r>
    </w:p>
    <w:p w:rsidR="007B54EA" w:rsidRDefault="007B54EA" w:rsidP="007B54EA">
      <w:pPr>
        <w:tabs>
          <w:tab w:val="clear" w:pos="851"/>
        </w:tabs>
        <w:spacing w:line="480" w:lineRule="auto"/>
        <w:rPr>
          <w:rFonts w:eastAsia="Calibri" w:cs="Arial"/>
          <w:szCs w:val="24"/>
        </w:rPr>
      </w:pPr>
    </w:p>
    <w:p w:rsidR="005C6F53" w:rsidRDefault="005C6F53" w:rsidP="000C07C3">
      <w:pPr>
        <w:widowControl w:val="0"/>
        <w:numPr>
          <w:ilvl w:val="0"/>
          <w:numId w:val="4"/>
        </w:numPr>
        <w:tabs>
          <w:tab w:val="num" w:pos="851"/>
        </w:tabs>
        <w:spacing w:line="480" w:lineRule="auto"/>
        <w:ind w:left="0" w:firstLine="0"/>
      </w:pPr>
      <w:r w:rsidRPr="00B74E05">
        <w:t xml:space="preserve">The Netherlands </w:t>
      </w:r>
      <w:r w:rsidR="0017437D">
        <w:t>has</w:t>
      </w:r>
      <w:r w:rsidRPr="00B74E05">
        <w:t xml:space="preserve"> a fully capable air force equipped with a wide </w:t>
      </w:r>
      <w:r w:rsidR="0017437D">
        <w:t xml:space="preserve">range of advanced capabilities that </w:t>
      </w:r>
      <w:r w:rsidRPr="00B74E05">
        <w:t xml:space="preserve">mostly meet all </w:t>
      </w:r>
      <w:r w:rsidR="003931A2">
        <w:t>NATO’s</w:t>
      </w:r>
      <w:r w:rsidRPr="00B74E05">
        <w:t xml:space="preserve"> requirements.  Its evolution is supported by a number of modernisation and acquisition projects, some of which have been affected or delayed by budgetary restrictions.</w:t>
      </w:r>
      <w:r w:rsidR="003931A2">
        <w:t xml:space="preserve">  </w:t>
      </w:r>
      <w:r>
        <w:t>Although the air combat capability</w:t>
      </w:r>
      <w:r w:rsidRPr="00B74E05">
        <w:t xml:space="preserve"> should be improved with the introduction of the F-35 combat aircraft, </w:t>
      </w:r>
      <w:r>
        <w:t xml:space="preserve">it will rely on a significantly reduced </w:t>
      </w:r>
      <w:r w:rsidRPr="00176B3F">
        <w:t xml:space="preserve">number of platforms </w:t>
      </w:r>
      <w:r w:rsidR="00185450">
        <w:t>than at present</w:t>
      </w:r>
      <w:r w:rsidR="00827748">
        <w:t xml:space="preserve">.  </w:t>
      </w:r>
      <w:r w:rsidR="00827748" w:rsidRPr="00B74E05">
        <w:t xml:space="preserve">Thorough </w:t>
      </w:r>
      <w:r w:rsidRPr="00B74E05">
        <w:t xml:space="preserve">planning </w:t>
      </w:r>
      <w:r w:rsidR="0017437D">
        <w:t xml:space="preserve">and </w:t>
      </w:r>
      <w:r w:rsidRPr="00B74E05">
        <w:t xml:space="preserve">management will be essential to mitigate potential capability shortfalls during the transition </w:t>
      </w:r>
      <w:r w:rsidR="00D148EF">
        <w:lastRenderedPageBreak/>
        <w:t>to the new aircraft</w:t>
      </w:r>
      <w:r w:rsidRPr="00B74E05">
        <w:t xml:space="preserve">.  </w:t>
      </w:r>
      <w:r>
        <w:t>Although</w:t>
      </w:r>
      <w:r w:rsidR="000A2F94">
        <w:t> </w:t>
      </w:r>
      <w:r>
        <w:t>delayed, t</w:t>
      </w:r>
      <w:r w:rsidRPr="00B74E05">
        <w:t xml:space="preserve">he acquisition of </w:t>
      </w:r>
      <w:r w:rsidR="003931A2">
        <w:t>medium</w:t>
      </w:r>
      <w:r w:rsidR="003931A2">
        <w:noBreakHyphen/>
        <w:t xml:space="preserve">altitude </w:t>
      </w:r>
      <w:r w:rsidR="001B7FBA">
        <w:t>long</w:t>
      </w:r>
      <w:r w:rsidR="003931A2">
        <w:noBreakHyphen/>
        <w:t>endurance</w:t>
      </w:r>
      <w:r w:rsidRPr="00B74E05">
        <w:t xml:space="preserve"> unmanned platforms will offer a modern, network-based, JISR capability while the </w:t>
      </w:r>
      <w:r w:rsidR="003931A2">
        <w:t>multi</w:t>
      </w:r>
      <w:r w:rsidR="003931A2">
        <w:noBreakHyphen/>
        <w:t>role tanker transport</w:t>
      </w:r>
      <w:r w:rsidRPr="00B74E05">
        <w:t xml:space="preserve"> programme should provide the Netherlands with a reinforced </w:t>
      </w:r>
      <w:r w:rsidR="003931A2">
        <w:t>air</w:t>
      </w:r>
      <w:r w:rsidR="003931A2">
        <w:noBreakHyphen/>
        <w:t>to</w:t>
      </w:r>
      <w:r w:rsidR="003931A2">
        <w:noBreakHyphen/>
        <w:t>air refuelling</w:t>
      </w:r>
      <w:r w:rsidRPr="00B74E05">
        <w:t xml:space="preserve"> and strategic airlift capability.  </w:t>
      </w:r>
      <w:r w:rsidRPr="00C071FA">
        <w:t>Particular attention should be paid to the level of training</w:t>
      </w:r>
      <w:r w:rsidR="00827748">
        <w:t>,</w:t>
      </w:r>
      <w:r w:rsidRPr="00C071FA">
        <w:t xml:space="preserve"> which has been affected by financial constraints.  The Netherlands should consider the acquisition of sufficient deployable airbase activation modules to avoid reliance on other Allies</w:t>
      </w:r>
      <w:r w:rsidR="003931A2">
        <w:t>.</w:t>
      </w:r>
    </w:p>
    <w:p w:rsidR="00B74A51" w:rsidRDefault="00B74A51" w:rsidP="0017437D">
      <w:pPr>
        <w:spacing w:line="480" w:lineRule="auto"/>
      </w:pPr>
    </w:p>
    <w:p w:rsidR="00232EBD" w:rsidRPr="00AE628A" w:rsidRDefault="00232EBD" w:rsidP="0002119B">
      <w:pPr>
        <w:numPr>
          <w:ilvl w:val="0"/>
          <w:numId w:val="4"/>
        </w:numPr>
        <w:tabs>
          <w:tab w:val="clear" w:pos="3054"/>
          <w:tab w:val="num" w:pos="851"/>
        </w:tabs>
        <w:spacing w:line="480" w:lineRule="auto"/>
        <w:ind w:left="0" w:firstLine="0"/>
      </w:pPr>
      <w:r w:rsidRPr="00634E5A">
        <w:rPr>
          <w:rFonts w:ascii="ArialMT" w:hAnsi="ArialMT" w:cs="ArialMT"/>
          <w:szCs w:val="24"/>
        </w:rPr>
        <w:t xml:space="preserve">The Netherlands meets all the strategic lift capability requirements </w:t>
      </w:r>
      <w:r w:rsidR="00185450">
        <w:rPr>
          <w:rFonts w:ascii="ArialMT" w:hAnsi="ArialMT" w:cs="ArialMT"/>
          <w:szCs w:val="24"/>
        </w:rPr>
        <w:t>by</w:t>
      </w:r>
      <w:r w:rsidRPr="00634E5A">
        <w:rPr>
          <w:rFonts w:ascii="ArialMT" w:hAnsi="ArialMT" w:cs="ArialMT"/>
          <w:szCs w:val="24"/>
        </w:rPr>
        <w:t xml:space="preserve"> a combination of military assets, multinational arrangements, and assured and spot contracts.  Currently, it is able to provide sufficient logistics support to its national deployed units.  However, </w:t>
      </w:r>
      <w:r w:rsidRPr="00A36D2C">
        <w:t>theatre</w:t>
      </w:r>
      <w:r>
        <w:noBreakHyphen/>
      </w:r>
      <w:r w:rsidRPr="00A36D2C">
        <w:t xml:space="preserve">level enabling capabilities will not be provided if all requested brigades are deployed </w:t>
      </w:r>
      <w:r w:rsidR="00D148EF">
        <w:t>concurrently</w:t>
      </w:r>
      <w:r w:rsidRPr="00A36D2C">
        <w:t>.</w:t>
      </w:r>
      <w:r w:rsidRPr="00634E5A">
        <w:rPr>
          <w:rFonts w:ascii="ArialMT" w:hAnsi="ArialMT" w:cs="ArialMT"/>
          <w:szCs w:val="24"/>
        </w:rPr>
        <w:t xml:space="preserve">  The Netherlands plans</w:t>
      </w:r>
      <w:r w:rsidRPr="00634E5A">
        <w:rPr>
          <w:color w:val="000000"/>
        </w:rPr>
        <w:t xml:space="preserve"> to use contracted services to optimise logistics support in</w:t>
      </w:r>
      <w:r w:rsidRPr="00634E5A">
        <w:rPr>
          <w:color w:val="000000"/>
        </w:rPr>
        <w:noBreakHyphen/>
        <w:t>theatre, and to mitigate logistic shortfalls.</w:t>
      </w:r>
      <w:r w:rsidR="00F11D96" w:rsidRPr="00634E5A">
        <w:rPr>
          <w:color w:val="000000"/>
        </w:rPr>
        <w:t xml:space="preserve">  </w:t>
      </w:r>
      <w:r w:rsidRPr="00634E5A">
        <w:rPr>
          <w:color w:val="000000"/>
        </w:rPr>
        <w:t xml:space="preserve">The Netherlands continues to maintain its medical capabilities despite </w:t>
      </w:r>
      <w:r w:rsidR="00185450">
        <w:rPr>
          <w:color w:val="000000"/>
        </w:rPr>
        <w:t>a</w:t>
      </w:r>
      <w:r w:rsidRPr="00634E5A">
        <w:rPr>
          <w:color w:val="000000"/>
        </w:rPr>
        <w:t xml:space="preserve"> reduction in </w:t>
      </w:r>
      <w:r w:rsidR="00185450">
        <w:rPr>
          <w:color w:val="000000"/>
        </w:rPr>
        <w:t>medical</w:t>
      </w:r>
      <w:r w:rsidRPr="00634E5A">
        <w:rPr>
          <w:color w:val="000000"/>
        </w:rPr>
        <w:t xml:space="preserve"> manning.  </w:t>
      </w:r>
      <w:r w:rsidR="00D148EF">
        <w:rPr>
          <w:color w:val="000000"/>
        </w:rPr>
        <w:t>It</w:t>
      </w:r>
      <w:r w:rsidRPr="00634E5A">
        <w:rPr>
          <w:color w:val="000000"/>
        </w:rPr>
        <w:t xml:space="preserve"> is aware of </w:t>
      </w:r>
      <w:r w:rsidR="003931A2" w:rsidRPr="00634E5A">
        <w:rPr>
          <w:color w:val="000000"/>
        </w:rPr>
        <w:t>potential</w:t>
      </w:r>
      <w:r w:rsidRPr="00634E5A">
        <w:rPr>
          <w:color w:val="000000"/>
        </w:rPr>
        <w:t xml:space="preserve"> </w:t>
      </w:r>
      <w:r w:rsidR="00185450" w:rsidRPr="00634E5A">
        <w:rPr>
          <w:color w:val="000000"/>
        </w:rPr>
        <w:t xml:space="preserve">difficulties </w:t>
      </w:r>
      <w:r w:rsidR="00185450">
        <w:rPr>
          <w:color w:val="000000"/>
        </w:rPr>
        <w:t xml:space="preserve">in </w:t>
      </w:r>
      <w:r w:rsidR="00D148EF">
        <w:rPr>
          <w:color w:val="000000"/>
        </w:rPr>
        <w:t>the recruitment</w:t>
      </w:r>
      <w:r w:rsidR="00D148EF" w:rsidRPr="00634E5A">
        <w:rPr>
          <w:color w:val="000000"/>
        </w:rPr>
        <w:t xml:space="preserve"> </w:t>
      </w:r>
      <w:r w:rsidRPr="00634E5A">
        <w:rPr>
          <w:color w:val="000000"/>
        </w:rPr>
        <w:t xml:space="preserve">and </w:t>
      </w:r>
      <w:r w:rsidR="00D148EF" w:rsidRPr="00634E5A">
        <w:rPr>
          <w:color w:val="000000"/>
        </w:rPr>
        <w:t xml:space="preserve">retention </w:t>
      </w:r>
      <w:r w:rsidR="00F11D96" w:rsidRPr="00634E5A">
        <w:rPr>
          <w:color w:val="000000"/>
        </w:rPr>
        <w:t>of medical specialists a</w:t>
      </w:r>
      <w:r w:rsidRPr="00634E5A">
        <w:rPr>
          <w:color w:val="000000"/>
        </w:rPr>
        <w:t xml:space="preserve">nd </w:t>
      </w:r>
      <w:r w:rsidR="00F11D96" w:rsidRPr="00634E5A">
        <w:rPr>
          <w:color w:val="000000"/>
        </w:rPr>
        <w:t xml:space="preserve">is </w:t>
      </w:r>
      <w:r w:rsidRPr="00634E5A">
        <w:rPr>
          <w:color w:val="000000"/>
        </w:rPr>
        <w:t xml:space="preserve">working on </w:t>
      </w:r>
      <w:r w:rsidR="00F11D96" w:rsidRPr="00634E5A">
        <w:rPr>
          <w:color w:val="000000"/>
        </w:rPr>
        <w:t>mitigation</w:t>
      </w:r>
      <w:r w:rsidRPr="00634E5A">
        <w:rPr>
          <w:color w:val="000000"/>
        </w:rPr>
        <w:t>.</w:t>
      </w:r>
      <w:r w:rsidR="00F11D96" w:rsidRPr="00634E5A">
        <w:rPr>
          <w:color w:val="000000"/>
        </w:rPr>
        <w:t xml:space="preserve">  </w:t>
      </w:r>
      <w:r w:rsidRPr="00634E5A">
        <w:rPr>
          <w:color w:val="000000"/>
        </w:rPr>
        <w:t xml:space="preserve">The Netherlands </w:t>
      </w:r>
      <w:r w:rsidR="00185450">
        <w:rPr>
          <w:color w:val="000000"/>
        </w:rPr>
        <w:t>ensures</w:t>
      </w:r>
      <w:r w:rsidR="00F11D96" w:rsidRPr="00634E5A">
        <w:rPr>
          <w:color w:val="000000"/>
        </w:rPr>
        <w:t xml:space="preserve"> </w:t>
      </w:r>
      <w:r w:rsidR="00185450" w:rsidRPr="00634E5A">
        <w:rPr>
          <w:color w:val="000000"/>
        </w:rPr>
        <w:t xml:space="preserve">NATO </w:t>
      </w:r>
      <w:r w:rsidRPr="00634E5A">
        <w:rPr>
          <w:color w:val="000000"/>
        </w:rPr>
        <w:t xml:space="preserve">interoperability of its static and deployable networks and </w:t>
      </w:r>
      <w:r w:rsidRPr="00634E5A">
        <w:rPr>
          <w:szCs w:val="24"/>
        </w:rPr>
        <w:t>support</w:t>
      </w:r>
      <w:r w:rsidR="00185450">
        <w:rPr>
          <w:szCs w:val="24"/>
        </w:rPr>
        <w:t>s</w:t>
      </w:r>
      <w:r w:rsidRPr="00634E5A">
        <w:rPr>
          <w:szCs w:val="24"/>
        </w:rPr>
        <w:t xml:space="preserve"> the Federated Mission Networking initiative.</w:t>
      </w:r>
      <w:r w:rsidRPr="00634E5A">
        <w:rPr>
          <w:color w:val="000000"/>
        </w:rPr>
        <w:t xml:space="preserve">  The Netherlands </w:t>
      </w:r>
      <w:r w:rsidRPr="00634E5A">
        <w:rPr>
          <w:szCs w:val="24"/>
        </w:rPr>
        <w:t xml:space="preserve">has </w:t>
      </w:r>
      <w:r w:rsidR="00F11D96" w:rsidRPr="00634E5A">
        <w:rPr>
          <w:szCs w:val="24"/>
        </w:rPr>
        <w:t>developed</w:t>
      </w:r>
      <w:r w:rsidRPr="00634E5A">
        <w:rPr>
          <w:szCs w:val="24"/>
        </w:rPr>
        <w:t xml:space="preserve"> a comprehensive </w:t>
      </w:r>
      <w:r w:rsidR="00F11D96" w:rsidRPr="00634E5A">
        <w:rPr>
          <w:szCs w:val="24"/>
        </w:rPr>
        <w:t xml:space="preserve">national and defence </w:t>
      </w:r>
      <w:r w:rsidRPr="00634E5A">
        <w:rPr>
          <w:szCs w:val="24"/>
        </w:rPr>
        <w:t>cyber defence capability.</w:t>
      </w:r>
      <w:r w:rsidRPr="00634E5A">
        <w:rPr>
          <w:color w:val="000000"/>
        </w:rPr>
        <w:t xml:space="preserve">  </w:t>
      </w:r>
      <w:r w:rsidR="00F11D96" w:rsidRPr="00634E5A">
        <w:rPr>
          <w:color w:val="000000"/>
        </w:rPr>
        <w:t>I</w:t>
      </w:r>
      <w:r w:rsidRPr="00634E5A">
        <w:rPr>
          <w:color w:val="000000"/>
        </w:rPr>
        <w:t xml:space="preserve">t intends to build an offensive </w:t>
      </w:r>
      <w:r w:rsidR="00F11D96" w:rsidRPr="00634E5A">
        <w:rPr>
          <w:color w:val="000000"/>
        </w:rPr>
        <w:t xml:space="preserve">cyber </w:t>
      </w:r>
      <w:r w:rsidRPr="00634E5A">
        <w:rPr>
          <w:color w:val="000000"/>
        </w:rPr>
        <w:t>capability within the armed forces.</w:t>
      </w:r>
      <w:r w:rsidR="00634E5A">
        <w:rPr>
          <w:color w:val="000000"/>
        </w:rPr>
        <w:t xml:space="preserve">  </w:t>
      </w:r>
      <w:r w:rsidRPr="00634E5A">
        <w:rPr>
          <w:color w:val="000000"/>
        </w:rPr>
        <w:t xml:space="preserve">The Netherlands has sufficient strategic </w:t>
      </w:r>
      <w:r w:rsidR="00634E5A" w:rsidRPr="00634E5A">
        <w:rPr>
          <w:color w:val="000000"/>
        </w:rPr>
        <w:t xml:space="preserve">and operational </w:t>
      </w:r>
      <w:r w:rsidRPr="00634E5A">
        <w:rPr>
          <w:color w:val="000000"/>
        </w:rPr>
        <w:t>intelligence capability to support to two sep</w:t>
      </w:r>
      <w:r w:rsidR="00AE628A">
        <w:rPr>
          <w:color w:val="000000"/>
        </w:rPr>
        <w:t xml:space="preserve">arate </w:t>
      </w:r>
      <w:r w:rsidR="00185450">
        <w:rPr>
          <w:color w:val="000000"/>
        </w:rPr>
        <w:t xml:space="preserve">concurrent </w:t>
      </w:r>
      <w:r w:rsidR="00AE628A">
        <w:rPr>
          <w:color w:val="000000"/>
        </w:rPr>
        <w:t>operations.</w:t>
      </w:r>
    </w:p>
    <w:p w:rsidR="007B54EA" w:rsidRPr="00A36D2C" w:rsidRDefault="007B54EA" w:rsidP="007B54EA">
      <w:pPr>
        <w:tabs>
          <w:tab w:val="clear" w:pos="851"/>
        </w:tabs>
        <w:autoSpaceDE w:val="0"/>
        <w:autoSpaceDN w:val="0"/>
        <w:adjustRightInd w:val="0"/>
        <w:spacing w:line="480" w:lineRule="auto"/>
        <w:rPr>
          <w:color w:val="000000"/>
          <w:highlight w:val="yellow"/>
        </w:rPr>
      </w:pPr>
    </w:p>
    <w:p w:rsidR="007B54EA" w:rsidRPr="00504CC8" w:rsidRDefault="00504CC8" w:rsidP="00B04217">
      <w:pPr>
        <w:numPr>
          <w:ilvl w:val="0"/>
          <w:numId w:val="4"/>
        </w:numPr>
        <w:tabs>
          <w:tab w:val="clear" w:pos="851"/>
          <w:tab w:val="clear" w:pos="3054"/>
        </w:tabs>
        <w:autoSpaceDE w:val="0"/>
        <w:autoSpaceDN w:val="0"/>
        <w:adjustRightInd w:val="0"/>
        <w:spacing w:line="480" w:lineRule="auto"/>
        <w:ind w:left="0" w:firstLine="0"/>
        <w:rPr>
          <w:color w:val="000000"/>
        </w:rPr>
      </w:pPr>
      <w:r w:rsidRPr="00504CC8">
        <w:rPr>
          <w:color w:val="000000"/>
        </w:rPr>
        <w:t xml:space="preserve">In sum, although the Netherlands Armed Forces will continue to provide many of the capabilities necessary to participate in the full range of NATO missions, their capacity </w:t>
      </w:r>
      <w:r w:rsidRPr="00504CC8">
        <w:rPr>
          <w:color w:val="000000"/>
        </w:rPr>
        <w:lastRenderedPageBreak/>
        <w:t>to do so, and their ability to sustain any commitment, will be reduced.  Despite the best efforts of the Netherlands Armed Forces, the ability to conduct full</w:t>
      </w:r>
      <w:r w:rsidRPr="00504CC8">
        <w:rPr>
          <w:color w:val="000000"/>
        </w:rPr>
        <w:noBreakHyphen/>
        <w:t>spectrum operations is now in doubt as the armed forces are spread so thinly.</w:t>
      </w:r>
      <w:r>
        <w:rPr>
          <w:color w:val="000000"/>
        </w:rPr>
        <w:t xml:space="preserve">  Notwithstanding</w:t>
      </w:r>
      <w:r w:rsidR="007B54EA" w:rsidRPr="00504CC8">
        <w:rPr>
          <w:color w:val="000000"/>
        </w:rPr>
        <w:t xml:space="preserve"> the sustained financial recovery</w:t>
      </w:r>
      <w:r>
        <w:rPr>
          <w:color w:val="000000"/>
        </w:rPr>
        <w:t>,</w:t>
      </w:r>
      <w:r w:rsidR="007B54EA" w:rsidRPr="00504CC8">
        <w:rPr>
          <w:color w:val="000000"/>
        </w:rPr>
        <w:t xml:space="preserve"> </w:t>
      </w:r>
      <w:r w:rsidR="00AE628A" w:rsidRPr="00504CC8">
        <w:rPr>
          <w:color w:val="000000"/>
        </w:rPr>
        <w:t>t</w:t>
      </w:r>
      <w:r w:rsidR="007B54EA" w:rsidRPr="00504CC8">
        <w:rPr>
          <w:color w:val="000000"/>
        </w:rPr>
        <w:t xml:space="preserve">he Netherlands is not yet rebuilding coherent defence capabilities that can contribute </w:t>
      </w:r>
      <w:r w:rsidR="005C092A">
        <w:rPr>
          <w:color w:val="000000"/>
        </w:rPr>
        <w:t xml:space="preserve">fully </w:t>
      </w:r>
      <w:r w:rsidR="007B54EA" w:rsidRPr="00504CC8">
        <w:rPr>
          <w:color w:val="000000"/>
        </w:rPr>
        <w:t>to NATO’s collective aims and objectives.  Configuring the Netherlands Armed Forces to meet the significant challenges of the new security environment, with its increased demands on readiness, responsiveness, and resilience, without sustained, predictable increases in defence expenditures in real terms, will be an almost impossible task.</w:t>
      </w:r>
    </w:p>
    <w:p w:rsidR="007B54EA" w:rsidRPr="00A36D2C" w:rsidRDefault="007B54EA" w:rsidP="0082661C">
      <w:pPr>
        <w:widowControl w:val="0"/>
        <w:tabs>
          <w:tab w:val="clear" w:pos="851"/>
        </w:tabs>
        <w:spacing w:line="480" w:lineRule="auto"/>
        <w:rPr>
          <w:color w:val="000000"/>
          <w:highlight w:val="yellow"/>
        </w:rPr>
      </w:pPr>
    </w:p>
    <w:p w:rsidR="007B54EA" w:rsidRPr="00634E5A" w:rsidRDefault="007B54EA" w:rsidP="00634E5A">
      <w:pPr>
        <w:numPr>
          <w:ilvl w:val="0"/>
          <w:numId w:val="4"/>
        </w:numPr>
        <w:tabs>
          <w:tab w:val="clear" w:pos="851"/>
          <w:tab w:val="clear" w:pos="3054"/>
        </w:tabs>
        <w:autoSpaceDE w:val="0"/>
        <w:autoSpaceDN w:val="0"/>
        <w:adjustRightInd w:val="0"/>
        <w:spacing w:line="480" w:lineRule="auto"/>
        <w:ind w:left="0" w:firstLine="0"/>
      </w:pPr>
      <w:r w:rsidRPr="00B61B39">
        <w:t xml:space="preserve">In light of the new security environment, the </w:t>
      </w:r>
      <w:r>
        <w:t>Netherlands</w:t>
      </w:r>
      <w:r w:rsidRPr="00B61B39">
        <w:t xml:space="preserve"> can expect </w:t>
      </w:r>
      <w:r>
        <w:t xml:space="preserve">the Alliance not necessarily to seek more </w:t>
      </w:r>
      <w:r w:rsidR="00634E5A">
        <w:t>of its armed</w:t>
      </w:r>
      <w:r>
        <w:t xml:space="preserve"> forces </w:t>
      </w:r>
      <w:r w:rsidR="00634E5A">
        <w:t xml:space="preserve">and capabilities </w:t>
      </w:r>
      <w:r>
        <w:t xml:space="preserve">overall, but it can expect the Alliance to ask for more of </w:t>
      </w:r>
      <w:r w:rsidR="00634E5A">
        <w:t>its armed</w:t>
      </w:r>
      <w:r>
        <w:t xml:space="preserve"> forces it does seek at a much higher </w:t>
      </w:r>
      <w:r w:rsidRPr="007B54EA">
        <w:rPr>
          <w:color w:val="000000"/>
        </w:rPr>
        <w:t>readiness</w:t>
      </w:r>
      <w:r>
        <w:t xml:space="preserve"> than is currently the case and that those forces are </w:t>
      </w:r>
      <w:r w:rsidRPr="00B61B39">
        <w:t xml:space="preserve">capable of conducting and sustaining themselves in high-intensity operations.  </w:t>
      </w:r>
      <w:r>
        <w:t xml:space="preserve">This implies proper manning, equipment, and training (including at brigade level) as well as all the requisite stocks, ammunition and spares for those designated forces/units.  This also </w:t>
      </w:r>
      <w:r w:rsidR="00582535">
        <w:t>implies</w:t>
      </w:r>
      <w:r>
        <w:t xml:space="preserve"> that </w:t>
      </w:r>
      <w:r w:rsidR="00DD0425">
        <w:t>combat support</w:t>
      </w:r>
      <w:r>
        <w:t xml:space="preserve"> and </w:t>
      </w:r>
      <w:r w:rsidR="00DD0425">
        <w:t>combat service support</w:t>
      </w:r>
      <w:r>
        <w:t xml:space="preserve"> </w:t>
      </w:r>
      <w:r w:rsidR="00582535">
        <w:t xml:space="preserve">must </w:t>
      </w:r>
      <w:r>
        <w:t>be</w:t>
      </w:r>
      <w:r w:rsidR="00582535">
        <w:t xml:space="preserve"> sufficient </w:t>
      </w:r>
      <w:r w:rsidR="005C092A">
        <w:t>for the task</w:t>
      </w:r>
      <w:r>
        <w:t>.</w:t>
      </w:r>
    </w:p>
    <w:sectPr w:rsidR="007B54EA" w:rsidRPr="00634E5A" w:rsidSect="00D556D4">
      <w:headerReference w:type="default" r:id="rId9"/>
      <w:footerReference w:type="default" r:id="rId10"/>
      <w:headerReference w:type="first" r:id="rId11"/>
      <w:footerReference w:type="first" r:id="rId12"/>
      <w:pgSz w:w="11907" w:h="16840" w:code="9"/>
      <w:pgMar w:top="1134" w:right="1134" w:bottom="1701" w:left="1134" w:header="720"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BC0" w:rsidRDefault="002A4BC0" w:rsidP="00D556D4">
      <w:r>
        <w:separator/>
      </w:r>
    </w:p>
  </w:endnote>
  <w:endnote w:type="continuationSeparator" w:id="0">
    <w:p w:rsidR="002A4BC0" w:rsidRDefault="002A4BC0" w:rsidP="00D5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MT">
    <w:panose1 w:val="00000000000000000000"/>
    <w:charset w:val="00"/>
    <w:family w:val="swiss"/>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DBB" w:rsidRDefault="00ED0DBB">
    <w:pPr>
      <w:pStyle w:val="Header"/>
      <w:jc w:val="center"/>
      <w:rPr>
        <w:b/>
      </w:rPr>
    </w:pPr>
  </w:p>
  <w:p w:rsidR="00ED0DBB" w:rsidRDefault="00EB17BD">
    <w:pPr>
      <w:pStyle w:val="Header"/>
      <w:jc w:val="center"/>
    </w:pPr>
    <w:r>
      <w:t>1</w:t>
    </w:r>
    <w:r w:rsidR="00ED0DBB">
      <w:t>-</w:t>
    </w:r>
    <w:r w:rsidR="00ED0DBB">
      <w:rPr>
        <w:rStyle w:val="PageNumber"/>
      </w:rPr>
      <w:fldChar w:fldCharType="begin"/>
    </w:r>
    <w:r w:rsidR="00ED0DBB">
      <w:rPr>
        <w:rStyle w:val="PageNumber"/>
      </w:rPr>
      <w:instrText xml:space="preserve"> PAGE </w:instrText>
    </w:r>
    <w:r w:rsidR="00ED0DBB">
      <w:rPr>
        <w:rStyle w:val="PageNumber"/>
      </w:rPr>
      <w:fldChar w:fldCharType="separate"/>
    </w:r>
    <w:r w:rsidR="000126EE">
      <w:rPr>
        <w:rStyle w:val="PageNumber"/>
        <w:noProof/>
      </w:rPr>
      <w:t>1</w:t>
    </w:r>
    <w:r w:rsidR="00ED0DBB">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DBB" w:rsidRDefault="00ED0DBB">
    <w:pPr>
      <w:pStyle w:val="Header"/>
      <w:jc w:val="center"/>
      <w:rPr>
        <w:b/>
      </w:rPr>
    </w:pPr>
  </w:p>
  <w:p w:rsidR="00ED0DBB" w:rsidRDefault="00ED0DBB">
    <w:pPr>
      <w:pStyle w:val="Header"/>
      <w:jc w:val="center"/>
      <w:rPr>
        <w:b/>
      </w:rPr>
    </w:pPr>
    <w:r>
      <w:rPr>
        <w:b/>
      </w:rPr>
      <w:fldChar w:fldCharType="begin"/>
    </w:r>
    <w:r>
      <w:rPr>
        <w:b/>
      </w:rPr>
      <w:instrText xml:space="preserve"> DOCPROPERTY "Environment"  \* MERGEFORMAT </w:instrText>
    </w:r>
    <w:r>
      <w:rPr>
        <w:b/>
      </w:rPr>
      <w:fldChar w:fldCharType="separate"/>
    </w:r>
    <w:r w:rsidR="00D13349">
      <w:rPr>
        <w:bCs/>
        <w:lang w:val="en-US"/>
      </w:rPr>
      <w:t>Error! Unknown document property name.</w:t>
    </w:r>
    <w:r>
      <w:rPr>
        <w:b/>
      </w:rPr>
      <w:fldChar w:fldCharType="end"/>
    </w:r>
    <w:r>
      <w:rPr>
        <w:b/>
      </w:rPr>
      <w:t xml:space="preserve"> </w:t>
    </w:r>
    <w:r>
      <w:rPr>
        <w:b/>
      </w:rPr>
      <w:fldChar w:fldCharType="begin"/>
    </w:r>
    <w:r>
      <w:rPr>
        <w:b/>
      </w:rPr>
      <w:instrText xml:space="preserve"> DOCPROPERTY "Classification"  \* MERGEFORMAT </w:instrText>
    </w:r>
    <w:r>
      <w:rPr>
        <w:b/>
      </w:rPr>
      <w:fldChar w:fldCharType="separate"/>
    </w:r>
    <w:r w:rsidR="00D13349">
      <w:rPr>
        <w:bCs/>
        <w:lang w:val="en-US"/>
      </w:rPr>
      <w:t>Error! Unknown document property name.</w:t>
    </w:r>
    <w:r>
      <w:rPr>
        <w:b/>
      </w:rPr>
      <w:fldChar w:fldCharType="end"/>
    </w:r>
  </w:p>
  <w:p w:rsidR="00ED0DBB" w:rsidRDefault="00ED0DBB">
    <w:pPr>
      <w:pStyle w:val="Header"/>
      <w:jc w:val="center"/>
    </w:pPr>
    <w:r>
      <w:t>1-</w:t>
    </w:r>
    <w:r>
      <w:rPr>
        <w:rStyle w:val="PageNumber"/>
      </w:rPr>
      <w:fldChar w:fldCharType="begin"/>
    </w:r>
    <w:r>
      <w:rPr>
        <w:rStyle w:val="PageNumber"/>
      </w:rPr>
      <w:instrText xml:space="preserve"> PAGE </w:instrText>
    </w:r>
    <w:r>
      <w:rPr>
        <w:rStyle w:val="PageNumber"/>
      </w:rPr>
      <w:fldChar w:fldCharType="separate"/>
    </w:r>
    <w:r w:rsidR="00D556D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BC0" w:rsidRDefault="002A4BC0" w:rsidP="00D556D4">
      <w:r>
        <w:separator/>
      </w:r>
    </w:p>
  </w:footnote>
  <w:footnote w:type="continuationSeparator" w:id="0">
    <w:p w:rsidR="002A4BC0" w:rsidRDefault="002A4BC0" w:rsidP="00D55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DBB" w:rsidRDefault="00ED0DBB" w:rsidP="00387FF1">
    <w:pPr>
      <w:pStyle w:val="Header"/>
      <w:jc w:val="center"/>
      <w:rPr>
        <w:b/>
      </w:rPr>
    </w:pPr>
  </w:p>
  <w:tbl>
    <w:tblPr>
      <w:tblW w:w="0" w:type="auto"/>
      <w:tblLayout w:type="fixed"/>
      <w:tblCellMar>
        <w:left w:w="0" w:type="dxa"/>
        <w:right w:w="0" w:type="dxa"/>
      </w:tblCellMar>
      <w:tblLook w:val="0000" w:firstRow="0" w:lastRow="0" w:firstColumn="0" w:lastColumn="0" w:noHBand="0" w:noVBand="0"/>
    </w:tblPr>
    <w:tblGrid>
      <w:gridCol w:w="4927"/>
    </w:tblGrid>
    <w:tr w:rsidR="00CA2C8C">
      <w:trPr>
        <w:cantSplit/>
      </w:trPr>
      <w:tc>
        <w:tcPr>
          <w:tcW w:w="4927" w:type="dxa"/>
        </w:tcPr>
        <w:p w:rsidR="00CA2C8C" w:rsidRDefault="00CA2C8C">
          <w:pPr>
            <w:pStyle w:val="Header"/>
          </w:pPr>
        </w:p>
      </w:tc>
    </w:tr>
  </w:tbl>
  <w:p w:rsidR="00ED0DBB" w:rsidRDefault="00ED0DBB">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DBB" w:rsidRDefault="00ED0DBB">
    <w:pPr>
      <w:pStyle w:val="Header"/>
      <w:jc w:val="center"/>
      <w:rPr>
        <w:b/>
      </w:rPr>
    </w:pPr>
    <w:r>
      <w:rPr>
        <w:b/>
      </w:rPr>
      <w:fldChar w:fldCharType="begin"/>
    </w:r>
    <w:r>
      <w:rPr>
        <w:b/>
      </w:rPr>
      <w:instrText xml:space="preserve"> DOCPROPERTY "Environment"  \* MERGEFORMAT </w:instrText>
    </w:r>
    <w:r>
      <w:rPr>
        <w:b/>
      </w:rPr>
      <w:fldChar w:fldCharType="separate"/>
    </w:r>
    <w:r w:rsidR="00D13349">
      <w:rPr>
        <w:bCs/>
        <w:lang w:val="en-US"/>
      </w:rPr>
      <w:t>Error! Unknown document property name.</w:t>
    </w:r>
    <w:r>
      <w:rPr>
        <w:b/>
      </w:rPr>
      <w:fldChar w:fldCharType="end"/>
    </w:r>
    <w:r>
      <w:rPr>
        <w:b/>
      </w:rPr>
      <w:t xml:space="preserve"> </w:t>
    </w:r>
    <w:r>
      <w:rPr>
        <w:b/>
      </w:rPr>
      <w:fldChar w:fldCharType="begin"/>
    </w:r>
    <w:r>
      <w:rPr>
        <w:b/>
      </w:rPr>
      <w:instrText xml:space="preserve"> DOCPROPERTY "Classification"  \* MERGEFORMAT </w:instrText>
    </w:r>
    <w:r>
      <w:rPr>
        <w:b/>
      </w:rPr>
      <w:fldChar w:fldCharType="separate"/>
    </w:r>
    <w:r w:rsidR="00D13349">
      <w:rPr>
        <w:bCs/>
        <w:lang w:val="en-US"/>
      </w:rPr>
      <w:t>Error! Unknown document property name.</w:t>
    </w:r>
    <w:r>
      <w:rPr>
        <w:b/>
      </w:rPr>
      <w:fldChar w:fldCharType="end"/>
    </w:r>
  </w:p>
  <w:p w:rsidR="00ED0DBB" w:rsidRDefault="00ED0DBB">
    <w:pPr>
      <w:pStyle w:val="Header"/>
      <w:jc w:val="center"/>
      <w:rPr>
        <w:b/>
      </w:rPr>
    </w:pPr>
  </w:p>
  <w:tbl>
    <w:tblPr>
      <w:tblW w:w="0" w:type="auto"/>
      <w:tblLayout w:type="fixed"/>
      <w:tblCellMar>
        <w:left w:w="0" w:type="dxa"/>
        <w:right w:w="0" w:type="dxa"/>
      </w:tblCellMar>
      <w:tblLook w:val="0000" w:firstRow="0" w:lastRow="0" w:firstColumn="0" w:lastColumn="0" w:noHBand="0" w:noVBand="0"/>
    </w:tblPr>
    <w:tblGrid>
      <w:gridCol w:w="4927"/>
      <w:gridCol w:w="4712"/>
    </w:tblGrid>
    <w:tr w:rsidR="00ED0DBB">
      <w:trPr>
        <w:cantSplit/>
      </w:trPr>
      <w:tc>
        <w:tcPr>
          <w:tcW w:w="4927" w:type="dxa"/>
        </w:tcPr>
        <w:p w:rsidR="00ED0DBB" w:rsidRDefault="00ED0DBB">
          <w:pPr>
            <w:pStyle w:val="Header"/>
          </w:pPr>
          <w:r>
            <w:t xml:space="preserve">  </w:t>
          </w:r>
        </w:p>
      </w:tc>
      <w:tc>
        <w:tcPr>
          <w:tcW w:w="4712" w:type="dxa"/>
        </w:tcPr>
        <w:p w:rsidR="00ED0DBB" w:rsidRDefault="00ED0DBB">
          <w:pPr>
            <w:pStyle w:val="Header"/>
            <w:jc w:val="right"/>
          </w:pPr>
          <w:r>
            <w:t>ANNEX 1</w:t>
          </w:r>
        </w:p>
      </w:tc>
    </w:tr>
    <w:tr w:rsidR="00ED0DBB">
      <w:trPr>
        <w:cantSplit/>
      </w:trPr>
      <w:tc>
        <w:tcPr>
          <w:tcW w:w="4927" w:type="dxa"/>
        </w:tcPr>
        <w:p w:rsidR="00ED0DBB" w:rsidRDefault="00ED0DBB">
          <w:pPr>
            <w:pStyle w:val="Header"/>
          </w:pPr>
        </w:p>
      </w:tc>
      <w:tc>
        <w:tcPr>
          <w:tcW w:w="4712" w:type="dxa"/>
        </w:tcPr>
        <w:p w:rsidR="00ED0DBB" w:rsidRDefault="00ED0DBB">
          <w:pPr>
            <w:pStyle w:val="Header"/>
            <w:jc w:val="right"/>
          </w:pPr>
          <w:r>
            <w:rPr>
              <w:caps/>
            </w:rPr>
            <w:fldChar w:fldCharType="begin"/>
          </w:r>
          <w:r>
            <w:rPr>
              <w:caps/>
            </w:rPr>
            <w:instrText xml:space="preserve"> DOCPROPERTY "FCN"  \* MERGEFORMAT </w:instrText>
          </w:r>
          <w:r>
            <w:rPr>
              <w:caps/>
            </w:rPr>
            <w:fldChar w:fldCharType="separate"/>
          </w:r>
          <w:r w:rsidR="00D13349">
            <w:rPr>
              <w:b/>
              <w:bCs/>
              <w:caps/>
              <w:lang w:val="en-US"/>
            </w:rPr>
            <w:t>Error! Unknown document property name.</w:t>
          </w:r>
          <w:r>
            <w:rPr>
              <w:caps/>
            </w:rPr>
            <w:fldChar w:fldCharType="end"/>
          </w:r>
        </w:p>
      </w:tc>
    </w:tr>
    <w:tr w:rsidR="00ED0DBB">
      <w:trPr>
        <w:cantSplit/>
      </w:trPr>
      <w:tc>
        <w:tcPr>
          <w:tcW w:w="4927" w:type="dxa"/>
        </w:tcPr>
        <w:p w:rsidR="00ED0DBB" w:rsidRDefault="00ED0DBB">
          <w:pPr>
            <w:pStyle w:val="Header"/>
          </w:pPr>
        </w:p>
      </w:tc>
      <w:tc>
        <w:tcPr>
          <w:tcW w:w="4712" w:type="dxa"/>
        </w:tcPr>
        <w:p w:rsidR="00ED0DBB" w:rsidRDefault="00ED0DBB">
          <w:pPr>
            <w:pStyle w:val="Header"/>
            <w:jc w:val="right"/>
          </w:pPr>
        </w:p>
      </w:tc>
    </w:tr>
  </w:tbl>
  <w:p w:rsidR="00ED0DBB" w:rsidRDefault="00ED0DBB">
    <w:pPr>
      <w:pStyle w:val="Header"/>
      <w:jc w:val="cent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369BB"/>
    <w:multiLevelType w:val="multilevel"/>
    <w:tmpl w:val="87B22CD0"/>
    <w:lvl w:ilvl="0">
      <w:start w:val="1"/>
      <w:numFmt w:val="upperRoman"/>
      <w:lvlText w:val="%1."/>
      <w:lvlJc w:val="left"/>
      <w:pPr>
        <w:tabs>
          <w:tab w:val="num" w:pos="720"/>
        </w:tabs>
        <w:ind w:left="0" w:firstLine="0"/>
      </w:pPr>
      <w:rPr>
        <w:rFonts w:ascii="Arial" w:hAnsi="Arial" w:hint="default"/>
        <w:b/>
        <w:i w:val="0"/>
        <w:caps w:val="0"/>
        <w:strike w:val="0"/>
        <w:dstrike w:val="0"/>
        <w:vanish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720" w:firstLine="0"/>
      </w:pPr>
      <w:rPr>
        <w:rFonts w:ascii="Arial" w:hAnsi="Arial"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800"/>
        </w:tabs>
        <w:ind w:left="1440" w:firstLine="0"/>
      </w:pPr>
      <w:rPr>
        <w:rFonts w:ascii="Arial" w:hAnsi="Arial" w:hint="default"/>
        <w:b/>
        <w:i/>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520"/>
        </w:tabs>
        <w:ind w:left="2160" w:firstLine="0"/>
      </w:pPr>
      <w:rPr>
        <w:rFonts w:ascii="Arial" w:hAnsi="Arial" w:hint="default"/>
        <w:b w:val="0"/>
        <w:i/>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nsid w:val="448C6124"/>
    <w:multiLevelType w:val="multilevel"/>
    <w:tmpl w:val="A036A734"/>
    <w:lvl w:ilvl="0">
      <w:start w:val="1"/>
      <w:numFmt w:val="decimal"/>
      <w:pStyle w:val="Level1"/>
      <w:isLgl/>
      <w:lvlText w:val="%1."/>
      <w:lvlJc w:val="left"/>
      <w:pPr>
        <w:tabs>
          <w:tab w:val="num" w:pos="850"/>
        </w:tabs>
        <w:ind w:left="0" w:firstLine="0"/>
      </w:pPr>
      <w:rPr>
        <w:rFonts w:ascii="Arial" w:hAnsi="Arial" w:cs="Arial" w:hint="default"/>
        <w:b w:val="0"/>
      </w:rPr>
    </w:lvl>
    <w:lvl w:ilvl="1">
      <w:start w:val="1"/>
      <w:numFmt w:val="decimal"/>
      <w:pStyle w:val="Level2"/>
      <w:lvlText w:val="%1.%2."/>
      <w:lvlJc w:val="left"/>
      <w:pPr>
        <w:tabs>
          <w:tab w:val="num" w:pos="850"/>
        </w:tabs>
        <w:ind w:left="0" w:firstLine="0"/>
      </w:pPr>
    </w:lvl>
    <w:lvl w:ilvl="2">
      <w:start w:val="1"/>
      <w:numFmt w:val="decimal"/>
      <w:pStyle w:val="Level3"/>
      <w:lvlText w:val="%1.%2.%3."/>
      <w:lvlJc w:val="left"/>
      <w:pPr>
        <w:tabs>
          <w:tab w:val="num" w:pos="850"/>
        </w:tabs>
        <w:ind w:left="0" w:firstLine="0"/>
      </w:pPr>
    </w:lvl>
    <w:lvl w:ilvl="3">
      <w:start w:val="1"/>
      <w:numFmt w:val="decimal"/>
      <w:pStyle w:val="Level4"/>
      <w:lvlText w:val="%1.%2.%3.%4."/>
      <w:lvlJc w:val="left"/>
      <w:pPr>
        <w:tabs>
          <w:tab w:val="num" w:pos="1134"/>
        </w:tabs>
        <w:ind w:left="0" w:firstLine="0"/>
      </w:pPr>
    </w:lvl>
    <w:lvl w:ilvl="4">
      <w:start w:val="1"/>
      <w:numFmt w:val="decimal"/>
      <w:pStyle w:val="Level5"/>
      <w:lvlText w:val="%1.%2.%3.%4.%5."/>
      <w:lvlJc w:val="left"/>
      <w:pPr>
        <w:tabs>
          <w:tab w:val="num" w:pos="1134"/>
        </w:tabs>
        <w:ind w:left="0" w:firstLine="0"/>
      </w:pPr>
    </w:lvl>
    <w:lvl w:ilvl="5">
      <w:start w:val="1"/>
      <w:numFmt w:val="decimal"/>
      <w:pStyle w:val="Level6"/>
      <w:lvlText w:val="%1.%2.%3.%4.%5.%6."/>
      <w:lvlJc w:val="left"/>
      <w:pPr>
        <w:tabs>
          <w:tab w:val="num" w:pos="1417"/>
        </w:tabs>
        <w:ind w:left="0" w:firstLine="0"/>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DA5739D"/>
    <w:multiLevelType w:val="hybridMultilevel"/>
    <w:tmpl w:val="31A27C86"/>
    <w:lvl w:ilvl="0" w:tplc="5B46EDDA">
      <w:start w:val="1"/>
      <w:numFmt w:val="decimal"/>
      <w:lvlText w:val="%1."/>
      <w:lvlJc w:val="left"/>
      <w:pPr>
        <w:tabs>
          <w:tab w:val="num" w:pos="3054"/>
        </w:tabs>
        <w:ind w:left="3054" w:hanging="360"/>
      </w:pPr>
      <w:rPr>
        <w:rFonts w:ascii="Arial" w:hAnsi="Arial" w:cs="Arial"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98A8D20C">
      <w:start w:val="2"/>
      <w:numFmt w:val="bullet"/>
      <w:lvlText w:val="-"/>
      <w:lvlJc w:val="left"/>
      <w:pPr>
        <w:ind w:left="2880" w:hanging="360"/>
      </w:pPr>
      <w:rPr>
        <w:rFonts w:ascii="Arial" w:eastAsia="Times New Roman" w:hAnsi="Arial" w:cs="Arial"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74F6C1F"/>
    <w:multiLevelType w:val="hybridMultilevel"/>
    <w:tmpl w:val="690A4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6D4"/>
    <w:rsid w:val="000054E2"/>
    <w:rsid w:val="000126EE"/>
    <w:rsid w:val="00023415"/>
    <w:rsid w:val="00066F9C"/>
    <w:rsid w:val="00082A7F"/>
    <w:rsid w:val="000A2F94"/>
    <w:rsid w:val="000C07C3"/>
    <w:rsid w:val="000C3A14"/>
    <w:rsid w:val="000D12B9"/>
    <w:rsid w:val="000F1228"/>
    <w:rsid w:val="001158CE"/>
    <w:rsid w:val="00172783"/>
    <w:rsid w:val="0017437D"/>
    <w:rsid w:val="00185450"/>
    <w:rsid w:val="001A7D73"/>
    <w:rsid w:val="001B7FBA"/>
    <w:rsid w:val="001C191B"/>
    <w:rsid w:val="001C7BC7"/>
    <w:rsid w:val="001E2655"/>
    <w:rsid w:val="00232EBD"/>
    <w:rsid w:val="0024392F"/>
    <w:rsid w:val="0024638B"/>
    <w:rsid w:val="00261ACE"/>
    <w:rsid w:val="002738F5"/>
    <w:rsid w:val="00286C90"/>
    <w:rsid w:val="002A4BC0"/>
    <w:rsid w:val="002C15B8"/>
    <w:rsid w:val="002C18B3"/>
    <w:rsid w:val="002C5248"/>
    <w:rsid w:val="00333A35"/>
    <w:rsid w:val="0034799F"/>
    <w:rsid w:val="003526EC"/>
    <w:rsid w:val="0036077B"/>
    <w:rsid w:val="003845F8"/>
    <w:rsid w:val="00387FF1"/>
    <w:rsid w:val="003931A2"/>
    <w:rsid w:val="00395F1D"/>
    <w:rsid w:val="003B75C2"/>
    <w:rsid w:val="003C0B8E"/>
    <w:rsid w:val="00405F10"/>
    <w:rsid w:val="004905B9"/>
    <w:rsid w:val="004E2A9B"/>
    <w:rsid w:val="004F4101"/>
    <w:rsid w:val="00504CC8"/>
    <w:rsid w:val="00547F7C"/>
    <w:rsid w:val="00553659"/>
    <w:rsid w:val="00555DCD"/>
    <w:rsid w:val="00567C15"/>
    <w:rsid w:val="00582535"/>
    <w:rsid w:val="00591AA9"/>
    <w:rsid w:val="005C092A"/>
    <w:rsid w:val="005C2944"/>
    <w:rsid w:val="005C5F44"/>
    <w:rsid w:val="005C6F53"/>
    <w:rsid w:val="00617E6B"/>
    <w:rsid w:val="00634E5A"/>
    <w:rsid w:val="0067633A"/>
    <w:rsid w:val="00681666"/>
    <w:rsid w:val="0068368D"/>
    <w:rsid w:val="006D5BD2"/>
    <w:rsid w:val="0075714D"/>
    <w:rsid w:val="007B54EA"/>
    <w:rsid w:val="008073B7"/>
    <w:rsid w:val="00823E61"/>
    <w:rsid w:val="0082661C"/>
    <w:rsid w:val="00827415"/>
    <w:rsid w:val="00827748"/>
    <w:rsid w:val="00842EFA"/>
    <w:rsid w:val="008D2089"/>
    <w:rsid w:val="0092548C"/>
    <w:rsid w:val="0095497C"/>
    <w:rsid w:val="00975E01"/>
    <w:rsid w:val="0099596D"/>
    <w:rsid w:val="009B238B"/>
    <w:rsid w:val="009F1531"/>
    <w:rsid w:val="009F5FA9"/>
    <w:rsid w:val="00AE5493"/>
    <w:rsid w:val="00AE628A"/>
    <w:rsid w:val="00AE7D23"/>
    <w:rsid w:val="00AF5EDC"/>
    <w:rsid w:val="00B07979"/>
    <w:rsid w:val="00B07F7F"/>
    <w:rsid w:val="00B13F88"/>
    <w:rsid w:val="00B501AD"/>
    <w:rsid w:val="00B74A51"/>
    <w:rsid w:val="00B831B9"/>
    <w:rsid w:val="00BA0095"/>
    <w:rsid w:val="00CA2C8C"/>
    <w:rsid w:val="00CF24C0"/>
    <w:rsid w:val="00CF3E15"/>
    <w:rsid w:val="00D039E0"/>
    <w:rsid w:val="00D13349"/>
    <w:rsid w:val="00D141C0"/>
    <w:rsid w:val="00D148EF"/>
    <w:rsid w:val="00D152ED"/>
    <w:rsid w:val="00D556D4"/>
    <w:rsid w:val="00D57DC7"/>
    <w:rsid w:val="00D61797"/>
    <w:rsid w:val="00D844F4"/>
    <w:rsid w:val="00D91C99"/>
    <w:rsid w:val="00D92EEF"/>
    <w:rsid w:val="00DD0425"/>
    <w:rsid w:val="00DE03B8"/>
    <w:rsid w:val="00DF1A6F"/>
    <w:rsid w:val="00E475C6"/>
    <w:rsid w:val="00E834DE"/>
    <w:rsid w:val="00EB17BD"/>
    <w:rsid w:val="00ED0DBB"/>
    <w:rsid w:val="00EE377A"/>
    <w:rsid w:val="00F11D96"/>
    <w:rsid w:val="00F8113B"/>
    <w:rsid w:val="00FA5127"/>
    <w:rsid w:val="00FE0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6D4"/>
    <w:pPr>
      <w:tabs>
        <w:tab w:val="left" w:pos="851"/>
      </w:tabs>
      <w:jc w:val="both"/>
    </w:pPr>
    <w:rPr>
      <w:rFonts w:eastAsia="Times New Roman"/>
      <w:sz w:val="24"/>
      <w:lang w:eastAsia="en-US"/>
    </w:rPr>
  </w:style>
  <w:style w:type="paragraph" w:styleId="Heading4">
    <w:name w:val="heading 4"/>
    <w:basedOn w:val="Normal"/>
    <w:next w:val="Normal"/>
    <w:link w:val="Heading4Char"/>
    <w:qFormat/>
    <w:rsid w:val="00B07979"/>
    <w:pPr>
      <w:keepNext/>
      <w:numPr>
        <w:ilvl w:val="3"/>
        <w:numId w:val="2"/>
      </w:numPr>
      <w:spacing w:before="240" w:after="60"/>
      <w:ind w:left="0"/>
      <w:outlineLvl w:val="3"/>
    </w:pPr>
    <w:rPr>
      <w:b/>
    </w:rPr>
  </w:style>
  <w:style w:type="paragraph" w:styleId="Heading5">
    <w:name w:val="heading 5"/>
    <w:basedOn w:val="Normal"/>
    <w:next w:val="Normal"/>
    <w:link w:val="Heading5Char"/>
    <w:qFormat/>
    <w:rsid w:val="00B07979"/>
    <w:pPr>
      <w:numPr>
        <w:ilvl w:val="4"/>
        <w:numId w:val="2"/>
      </w:numPr>
      <w:spacing w:before="240" w:after="60"/>
      <w:outlineLvl w:val="4"/>
    </w:pPr>
    <w:rPr>
      <w:sz w:val="22"/>
    </w:rPr>
  </w:style>
  <w:style w:type="paragraph" w:styleId="Heading6">
    <w:name w:val="heading 6"/>
    <w:basedOn w:val="Normal"/>
    <w:next w:val="Normal"/>
    <w:link w:val="Heading6Char"/>
    <w:qFormat/>
    <w:rsid w:val="00B07979"/>
    <w:pPr>
      <w:numPr>
        <w:ilvl w:val="5"/>
        <w:numId w:val="2"/>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B07979"/>
    <w:pPr>
      <w:numPr>
        <w:ilvl w:val="6"/>
        <w:numId w:val="2"/>
      </w:numPr>
      <w:spacing w:before="240" w:after="60"/>
      <w:outlineLvl w:val="6"/>
    </w:pPr>
    <w:rPr>
      <w:sz w:val="20"/>
    </w:rPr>
  </w:style>
  <w:style w:type="paragraph" w:styleId="Heading8">
    <w:name w:val="heading 8"/>
    <w:basedOn w:val="Normal"/>
    <w:next w:val="Normal"/>
    <w:link w:val="Heading8Char"/>
    <w:qFormat/>
    <w:rsid w:val="00B07979"/>
    <w:pPr>
      <w:numPr>
        <w:ilvl w:val="7"/>
        <w:numId w:val="2"/>
      </w:numPr>
      <w:spacing w:before="240" w:after="60"/>
      <w:outlineLvl w:val="7"/>
    </w:pPr>
    <w:rPr>
      <w:i/>
      <w:sz w:val="20"/>
    </w:rPr>
  </w:style>
  <w:style w:type="paragraph" w:styleId="Heading9">
    <w:name w:val="heading 9"/>
    <w:basedOn w:val="Normal"/>
    <w:next w:val="Normal"/>
    <w:link w:val="Heading9Char"/>
    <w:qFormat/>
    <w:rsid w:val="00B07979"/>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556D4"/>
    <w:pPr>
      <w:tabs>
        <w:tab w:val="center" w:pos="4820"/>
        <w:tab w:val="right" w:pos="9639"/>
      </w:tabs>
    </w:pPr>
  </w:style>
  <w:style w:type="character" w:customStyle="1" w:styleId="FooterChar">
    <w:name w:val="Footer Char"/>
    <w:basedOn w:val="DefaultParagraphFont"/>
    <w:link w:val="Footer"/>
    <w:rsid w:val="00D556D4"/>
    <w:rPr>
      <w:rFonts w:eastAsia="Times New Roman" w:cs="Times New Roman"/>
      <w:szCs w:val="20"/>
      <w:lang w:val="en-GB"/>
    </w:rPr>
  </w:style>
  <w:style w:type="paragraph" w:styleId="Header">
    <w:name w:val="header"/>
    <w:basedOn w:val="Normal"/>
    <w:link w:val="HeaderChar"/>
    <w:rsid w:val="00D556D4"/>
    <w:pPr>
      <w:tabs>
        <w:tab w:val="center" w:pos="4820"/>
        <w:tab w:val="right" w:pos="9639"/>
      </w:tabs>
    </w:pPr>
  </w:style>
  <w:style w:type="character" w:customStyle="1" w:styleId="HeaderChar">
    <w:name w:val="Header Char"/>
    <w:basedOn w:val="DefaultParagraphFont"/>
    <w:link w:val="Header"/>
    <w:rsid w:val="00D556D4"/>
    <w:rPr>
      <w:rFonts w:eastAsia="Times New Roman" w:cs="Times New Roman"/>
      <w:szCs w:val="20"/>
      <w:lang w:val="en-GB"/>
    </w:rPr>
  </w:style>
  <w:style w:type="paragraph" w:customStyle="1" w:styleId="Level1">
    <w:name w:val="Level1"/>
    <w:basedOn w:val="Normal"/>
    <w:rsid w:val="00D556D4"/>
    <w:pPr>
      <w:numPr>
        <w:numId w:val="1"/>
      </w:numPr>
      <w:spacing w:after="120"/>
    </w:pPr>
  </w:style>
  <w:style w:type="paragraph" w:customStyle="1" w:styleId="Level2">
    <w:name w:val="Level2"/>
    <w:basedOn w:val="Normal"/>
    <w:rsid w:val="00D556D4"/>
    <w:pPr>
      <w:numPr>
        <w:ilvl w:val="1"/>
        <w:numId w:val="1"/>
      </w:numPr>
      <w:spacing w:after="120"/>
    </w:pPr>
  </w:style>
  <w:style w:type="paragraph" w:customStyle="1" w:styleId="Level3">
    <w:name w:val="Level3"/>
    <w:basedOn w:val="Normal"/>
    <w:rsid w:val="00D556D4"/>
    <w:pPr>
      <w:numPr>
        <w:ilvl w:val="2"/>
        <w:numId w:val="1"/>
      </w:numPr>
      <w:spacing w:after="120"/>
    </w:pPr>
  </w:style>
  <w:style w:type="paragraph" w:customStyle="1" w:styleId="Level4">
    <w:name w:val="Level4"/>
    <w:basedOn w:val="Normal"/>
    <w:rsid w:val="00D556D4"/>
    <w:pPr>
      <w:numPr>
        <w:ilvl w:val="3"/>
        <w:numId w:val="1"/>
      </w:numPr>
      <w:tabs>
        <w:tab w:val="clear" w:pos="851"/>
      </w:tabs>
      <w:spacing w:after="120"/>
    </w:pPr>
  </w:style>
  <w:style w:type="paragraph" w:customStyle="1" w:styleId="Level5">
    <w:name w:val="Level5"/>
    <w:basedOn w:val="Normal"/>
    <w:rsid w:val="00D556D4"/>
    <w:pPr>
      <w:numPr>
        <w:ilvl w:val="4"/>
        <w:numId w:val="1"/>
      </w:numPr>
      <w:tabs>
        <w:tab w:val="clear" w:pos="851"/>
        <w:tab w:val="left" w:pos="1418"/>
      </w:tabs>
      <w:spacing w:after="120"/>
    </w:pPr>
  </w:style>
  <w:style w:type="paragraph" w:customStyle="1" w:styleId="Level6">
    <w:name w:val="Level6"/>
    <w:basedOn w:val="Level1"/>
    <w:rsid w:val="00D556D4"/>
    <w:pPr>
      <w:numPr>
        <w:ilvl w:val="5"/>
      </w:numPr>
      <w:tabs>
        <w:tab w:val="left" w:pos="1134"/>
      </w:tabs>
    </w:pPr>
  </w:style>
  <w:style w:type="character" w:styleId="PageNumber">
    <w:name w:val="page number"/>
    <w:basedOn w:val="DefaultParagraphFont"/>
    <w:rsid w:val="00D556D4"/>
  </w:style>
  <w:style w:type="character" w:customStyle="1" w:styleId="Heading4Char">
    <w:name w:val="Heading 4 Char"/>
    <w:basedOn w:val="DefaultParagraphFont"/>
    <w:link w:val="Heading4"/>
    <w:rsid w:val="00B07979"/>
    <w:rPr>
      <w:rFonts w:eastAsia="Times New Roman"/>
      <w:b/>
      <w:sz w:val="24"/>
      <w:lang w:val="en-GB"/>
    </w:rPr>
  </w:style>
  <w:style w:type="character" w:customStyle="1" w:styleId="Heading5Char">
    <w:name w:val="Heading 5 Char"/>
    <w:basedOn w:val="DefaultParagraphFont"/>
    <w:link w:val="Heading5"/>
    <w:rsid w:val="00B07979"/>
    <w:rPr>
      <w:rFonts w:eastAsia="Times New Roman"/>
      <w:sz w:val="22"/>
      <w:lang w:val="en-GB"/>
    </w:rPr>
  </w:style>
  <w:style w:type="character" w:customStyle="1" w:styleId="Heading6Char">
    <w:name w:val="Heading 6 Char"/>
    <w:basedOn w:val="DefaultParagraphFont"/>
    <w:link w:val="Heading6"/>
    <w:rsid w:val="00B07979"/>
    <w:rPr>
      <w:rFonts w:ascii="Times New Roman" w:eastAsia="Times New Roman" w:hAnsi="Times New Roman"/>
      <w:i/>
      <w:sz w:val="22"/>
      <w:lang w:val="en-GB"/>
    </w:rPr>
  </w:style>
  <w:style w:type="character" w:customStyle="1" w:styleId="Heading7Char">
    <w:name w:val="Heading 7 Char"/>
    <w:basedOn w:val="DefaultParagraphFont"/>
    <w:link w:val="Heading7"/>
    <w:rsid w:val="00B07979"/>
    <w:rPr>
      <w:rFonts w:eastAsia="Times New Roman"/>
      <w:lang w:val="en-GB"/>
    </w:rPr>
  </w:style>
  <w:style w:type="character" w:customStyle="1" w:styleId="Heading8Char">
    <w:name w:val="Heading 8 Char"/>
    <w:basedOn w:val="DefaultParagraphFont"/>
    <w:link w:val="Heading8"/>
    <w:rsid w:val="00B07979"/>
    <w:rPr>
      <w:rFonts w:eastAsia="Times New Roman"/>
      <w:i/>
      <w:lang w:val="en-GB"/>
    </w:rPr>
  </w:style>
  <w:style w:type="character" w:customStyle="1" w:styleId="Heading9Char">
    <w:name w:val="Heading 9 Char"/>
    <w:basedOn w:val="DefaultParagraphFont"/>
    <w:link w:val="Heading9"/>
    <w:rsid w:val="00B07979"/>
    <w:rPr>
      <w:rFonts w:eastAsia="Times New Roman"/>
      <w:b/>
      <w:i/>
      <w:sz w:val="18"/>
      <w:lang w:val="en-GB"/>
    </w:rPr>
  </w:style>
  <w:style w:type="paragraph" w:styleId="ListParagraph">
    <w:name w:val="List Paragraph"/>
    <w:basedOn w:val="Normal"/>
    <w:uiPriority w:val="34"/>
    <w:qFormat/>
    <w:rsid w:val="005C6F53"/>
    <w:pPr>
      <w:ind w:left="720"/>
      <w:contextualSpacing/>
    </w:pPr>
  </w:style>
  <w:style w:type="paragraph" w:styleId="BalloonText">
    <w:name w:val="Balloon Text"/>
    <w:basedOn w:val="Normal"/>
    <w:link w:val="BalloonTextChar"/>
    <w:uiPriority w:val="99"/>
    <w:semiHidden/>
    <w:unhideWhenUsed/>
    <w:rsid w:val="00D844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4F4"/>
    <w:rPr>
      <w:rFonts w:ascii="Segoe UI" w:eastAsia="Times New Roman"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6D4"/>
    <w:pPr>
      <w:tabs>
        <w:tab w:val="left" w:pos="851"/>
      </w:tabs>
      <w:jc w:val="both"/>
    </w:pPr>
    <w:rPr>
      <w:rFonts w:eastAsia="Times New Roman"/>
      <w:sz w:val="24"/>
      <w:lang w:eastAsia="en-US"/>
    </w:rPr>
  </w:style>
  <w:style w:type="paragraph" w:styleId="Heading4">
    <w:name w:val="heading 4"/>
    <w:basedOn w:val="Normal"/>
    <w:next w:val="Normal"/>
    <w:link w:val="Heading4Char"/>
    <w:qFormat/>
    <w:rsid w:val="00B07979"/>
    <w:pPr>
      <w:keepNext/>
      <w:numPr>
        <w:ilvl w:val="3"/>
        <w:numId w:val="2"/>
      </w:numPr>
      <w:spacing w:before="240" w:after="60"/>
      <w:ind w:left="0"/>
      <w:outlineLvl w:val="3"/>
    </w:pPr>
    <w:rPr>
      <w:b/>
    </w:rPr>
  </w:style>
  <w:style w:type="paragraph" w:styleId="Heading5">
    <w:name w:val="heading 5"/>
    <w:basedOn w:val="Normal"/>
    <w:next w:val="Normal"/>
    <w:link w:val="Heading5Char"/>
    <w:qFormat/>
    <w:rsid w:val="00B07979"/>
    <w:pPr>
      <w:numPr>
        <w:ilvl w:val="4"/>
        <w:numId w:val="2"/>
      </w:numPr>
      <w:spacing w:before="240" w:after="60"/>
      <w:outlineLvl w:val="4"/>
    </w:pPr>
    <w:rPr>
      <w:sz w:val="22"/>
    </w:rPr>
  </w:style>
  <w:style w:type="paragraph" w:styleId="Heading6">
    <w:name w:val="heading 6"/>
    <w:basedOn w:val="Normal"/>
    <w:next w:val="Normal"/>
    <w:link w:val="Heading6Char"/>
    <w:qFormat/>
    <w:rsid w:val="00B07979"/>
    <w:pPr>
      <w:numPr>
        <w:ilvl w:val="5"/>
        <w:numId w:val="2"/>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B07979"/>
    <w:pPr>
      <w:numPr>
        <w:ilvl w:val="6"/>
        <w:numId w:val="2"/>
      </w:numPr>
      <w:spacing w:before="240" w:after="60"/>
      <w:outlineLvl w:val="6"/>
    </w:pPr>
    <w:rPr>
      <w:sz w:val="20"/>
    </w:rPr>
  </w:style>
  <w:style w:type="paragraph" w:styleId="Heading8">
    <w:name w:val="heading 8"/>
    <w:basedOn w:val="Normal"/>
    <w:next w:val="Normal"/>
    <w:link w:val="Heading8Char"/>
    <w:qFormat/>
    <w:rsid w:val="00B07979"/>
    <w:pPr>
      <w:numPr>
        <w:ilvl w:val="7"/>
        <w:numId w:val="2"/>
      </w:numPr>
      <w:spacing w:before="240" w:after="60"/>
      <w:outlineLvl w:val="7"/>
    </w:pPr>
    <w:rPr>
      <w:i/>
      <w:sz w:val="20"/>
    </w:rPr>
  </w:style>
  <w:style w:type="paragraph" w:styleId="Heading9">
    <w:name w:val="heading 9"/>
    <w:basedOn w:val="Normal"/>
    <w:next w:val="Normal"/>
    <w:link w:val="Heading9Char"/>
    <w:qFormat/>
    <w:rsid w:val="00B07979"/>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556D4"/>
    <w:pPr>
      <w:tabs>
        <w:tab w:val="center" w:pos="4820"/>
        <w:tab w:val="right" w:pos="9639"/>
      </w:tabs>
    </w:pPr>
  </w:style>
  <w:style w:type="character" w:customStyle="1" w:styleId="FooterChar">
    <w:name w:val="Footer Char"/>
    <w:basedOn w:val="DefaultParagraphFont"/>
    <w:link w:val="Footer"/>
    <w:rsid w:val="00D556D4"/>
    <w:rPr>
      <w:rFonts w:eastAsia="Times New Roman" w:cs="Times New Roman"/>
      <w:szCs w:val="20"/>
      <w:lang w:val="en-GB"/>
    </w:rPr>
  </w:style>
  <w:style w:type="paragraph" w:styleId="Header">
    <w:name w:val="header"/>
    <w:basedOn w:val="Normal"/>
    <w:link w:val="HeaderChar"/>
    <w:rsid w:val="00D556D4"/>
    <w:pPr>
      <w:tabs>
        <w:tab w:val="center" w:pos="4820"/>
        <w:tab w:val="right" w:pos="9639"/>
      </w:tabs>
    </w:pPr>
  </w:style>
  <w:style w:type="character" w:customStyle="1" w:styleId="HeaderChar">
    <w:name w:val="Header Char"/>
    <w:basedOn w:val="DefaultParagraphFont"/>
    <w:link w:val="Header"/>
    <w:rsid w:val="00D556D4"/>
    <w:rPr>
      <w:rFonts w:eastAsia="Times New Roman" w:cs="Times New Roman"/>
      <w:szCs w:val="20"/>
      <w:lang w:val="en-GB"/>
    </w:rPr>
  </w:style>
  <w:style w:type="paragraph" w:customStyle="1" w:styleId="Level1">
    <w:name w:val="Level1"/>
    <w:basedOn w:val="Normal"/>
    <w:rsid w:val="00D556D4"/>
    <w:pPr>
      <w:numPr>
        <w:numId w:val="1"/>
      </w:numPr>
      <w:spacing w:after="120"/>
    </w:pPr>
  </w:style>
  <w:style w:type="paragraph" w:customStyle="1" w:styleId="Level2">
    <w:name w:val="Level2"/>
    <w:basedOn w:val="Normal"/>
    <w:rsid w:val="00D556D4"/>
    <w:pPr>
      <w:numPr>
        <w:ilvl w:val="1"/>
        <w:numId w:val="1"/>
      </w:numPr>
      <w:spacing w:after="120"/>
    </w:pPr>
  </w:style>
  <w:style w:type="paragraph" w:customStyle="1" w:styleId="Level3">
    <w:name w:val="Level3"/>
    <w:basedOn w:val="Normal"/>
    <w:rsid w:val="00D556D4"/>
    <w:pPr>
      <w:numPr>
        <w:ilvl w:val="2"/>
        <w:numId w:val="1"/>
      </w:numPr>
      <w:spacing w:after="120"/>
    </w:pPr>
  </w:style>
  <w:style w:type="paragraph" w:customStyle="1" w:styleId="Level4">
    <w:name w:val="Level4"/>
    <w:basedOn w:val="Normal"/>
    <w:rsid w:val="00D556D4"/>
    <w:pPr>
      <w:numPr>
        <w:ilvl w:val="3"/>
        <w:numId w:val="1"/>
      </w:numPr>
      <w:tabs>
        <w:tab w:val="clear" w:pos="851"/>
      </w:tabs>
      <w:spacing w:after="120"/>
    </w:pPr>
  </w:style>
  <w:style w:type="paragraph" w:customStyle="1" w:styleId="Level5">
    <w:name w:val="Level5"/>
    <w:basedOn w:val="Normal"/>
    <w:rsid w:val="00D556D4"/>
    <w:pPr>
      <w:numPr>
        <w:ilvl w:val="4"/>
        <w:numId w:val="1"/>
      </w:numPr>
      <w:tabs>
        <w:tab w:val="clear" w:pos="851"/>
        <w:tab w:val="left" w:pos="1418"/>
      </w:tabs>
      <w:spacing w:after="120"/>
    </w:pPr>
  </w:style>
  <w:style w:type="paragraph" w:customStyle="1" w:styleId="Level6">
    <w:name w:val="Level6"/>
    <w:basedOn w:val="Level1"/>
    <w:rsid w:val="00D556D4"/>
    <w:pPr>
      <w:numPr>
        <w:ilvl w:val="5"/>
      </w:numPr>
      <w:tabs>
        <w:tab w:val="left" w:pos="1134"/>
      </w:tabs>
    </w:pPr>
  </w:style>
  <w:style w:type="character" w:styleId="PageNumber">
    <w:name w:val="page number"/>
    <w:basedOn w:val="DefaultParagraphFont"/>
    <w:rsid w:val="00D556D4"/>
  </w:style>
  <w:style w:type="character" w:customStyle="1" w:styleId="Heading4Char">
    <w:name w:val="Heading 4 Char"/>
    <w:basedOn w:val="DefaultParagraphFont"/>
    <w:link w:val="Heading4"/>
    <w:rsid w:val="00B07979"/>
    <w:rPr>
      <w:rFonts w:eastAsia="Times New Roman"/>
      <w:b/>
      <w:sz w:val="24"/>
      <w:lang w:val="en-GB"/>
    </w:rPr>
  </w:style>
  <w:style w:type="character" w:customStyle="1" w:styleId="Heading5Char">
    <w:name w:val="Heading 5 Char"/>
    <w:basedOn w:val="DefaultParagraphFont"/>
    <w:link w:val="Heading5"/>
    <w:rsid w:val="00B07979"/>
    <w:rPr>
      <w:rFonts w:eastAsia="Times New Roman"/>
      <w:sz w:val="22"/>
      <w:lang w:val="en-GB"/>
    </w:rPr>
  </w:style>
  <w:style w:type="character" w:customStyle="1" w:styleId="Heading6Char">
    <w:name w:val="Heading 6 Char"/>
    <w:basedOn w:val="DefaultParagraphFont"/>
    <w:link w:val="Heading6"/>
    <w:rsid w:val="00B07979"/>
    <w:rPr>
      <w:rFonts w:ascii="Times New Roman" w:eastAsia="Times New Roman" w:hAnsi="Times New Roman"/>
      <w:i/>
      <w:sz w:val="22"/>
      <w:lang w:val="en-GB"/>
    </w:rPr>
  </w:style>
  <w:style w:type="character" w:customStyle="1" w:styleId="Heading7Char">
    <w:name w:val="Heading 7 Char"/>
    <w:basedOn w:val="DefaultParagraphFont"/>
    <w:link w:val="Heading7"/>
    <w:rsid w:val="00B07979"/>
    <w:rPr>
      <w:rFonts w:eastAsia="Times New Roman"/>
      <w:lang w:val="en-GB"/>
    </w:rPr>
  </w:style>
  <w:style w:type="character" w:customStyle="1" w:styleId="Heading8Char">
    <w:name w:val="Heading 8 Char"/>
    <w:basedOn w:val="DefaultParagraphFont"/>
    <w:link w:val="Heading8"/>
    <w:rsid w:val="00B07979"/>
    <w:rPr>
      <w:rFonts w:eastAsia="Times New Roman"/>
      <w:i/>
      <w:lang w:val="en-GB"/>
    </w:rPr>
  </w:style>
  <w:style w:type="character" w:customStyle="1" w:styleId="Heading9Char">
    <w:name w:val="Heading 9 Char"/>
    <w:basedOn w:val="DefaultParagraphFont"/>
    <w:link w:val="Heading9"/>
    <w:rsid w:val="00B07979"/>
    <w:rPr>
      <w:rFonts w:eastAsia="Times New Roman"/>
      <w:b/>
      <w:i/>
      <w:sz w:val="18"/>
      <w:lang w:val="en-GB"/>
    </w:rPr>
  </w:style>
  <w:style w:type="paragraph" w:styleId="ListParagraph">
    <w:name w:val="List Paragraph"/>
    <w:basedOn w:val="Normal"/>
    <w:uiPriority w:val="34"/>
    <w:qFormat/>
    <w:rsid w:val="005C6F53"/>
    <w:pPr>
      <w:ind w:left="720"/>
      <w:contextualSpacing/>
    </w:pPr>
  </w:style>
  <w:style w:type="paragraph" w:styleId="BalloonText">
    <w:name w:val="Balloon Text"/>
    <w:basedOn w:val="Normal"/>
    <w:link w:val="BalloonTextChar"/>
    <w:uiPriority w:val="99"/>
    <w:semiHidden/>
    <w:unhideWhenUsed/>
    <w:rsid w:val="00D844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4F4"/>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D3D33AB200A9499C8642D68373B8E6" ma:contentTypeVersion="0" ma:contentTypeDescription="Een nieuw document maken." ma:contentTypeScope="" ma:versionID="e751361e8b906ee0bf00450532c7fcd3">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B6F327-0E21-4C28-AE38-96DD5B2CB25A}"/>
</file>

<file path=customXml/itemProps2.xml><?xml version="1.0" encoding="utf-8"?>
<ds:datastoreItem xmlns:ds="http://schemas.openxmlformats.org/officeDocument/2006/customXml" ds:itemID="{B86CE3BC-D390-4685-A3FB-A2EF4C7C9050}"/>
</file>

<file path=customXml/itemProps3.xml><?xml version="1.0" encoding="utf-8"?>
<ds:datastoreItem xmlns:ds="http://schemas.openxmlformats.org/officeDocument/2006/customXml" ds:itemID="{3FA8AE79-14DF-4652-B920-2C5E56EAFDF0}"/>
</file>

<file path=customXml/itemProps4.xml><?xml version="1.0" encoding="utf-8"?>
<ds:datastoreItem xmlns:ds="http://schemas.openxmlformats.org/officeDocument/2006/customXml" ds:itemID="{AC34E68B-FAF8-4898-B72F-5237DB7A14C7}"/>
</file>

<file path=docProps/app.xml><?xml version="1.0" encoding="utf-8"?>
<Properties xmlns="http://schemas.openxmlformats.org/officeDocument/2006/extended-properties" xmlns:vt="http://schemas.openxmlformats.org/officeDocument/2006/docPropsVTypes">
  <Template>D7998704</Template>
  <TotalTime>0</TotalTime>
  <Pages>8</Pages>
  <Words>1979</Words>
  <Characters>10887</Characters>
  <Application>Microsoft Office Word</Application>
  <DocSecurity>0</DocSecurity>
  <Lines>90</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NATO HQ</Company>
  <LinksUpToDate>false</LinksUpToDate>
  <CharactersWithSpaces>12841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Annelise Gatellier</dc:creator>
  <cp:lastModifiedBy>Selhorst, AJC, MAJ, CLAS/OTCO/OTCOPN/STAF/Verzamelpl</cp:lastModifiedBy>
  <cp:revision>2</cp:revision>
  <cp:lastPrinted>2016-02-09T14:55:00Z</cp:lastPrinted>
  <dcterms:created xsi:type="dcterms:W3CDTF">2016-03-24T07:49:00Z</dcterms:created>
  <dcterms:modified xsi:type="dcterms:W3CDTF">2016-03-24T07:49:00Z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0x0101001ED3D33AB200A9499C8642D68373B8E6</vt:lpwstr>
  </property>
</Properties>
</file>